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D87437" w:rsidTr="00BD5F7E">
        <w:trPr>
          <w:jc w:val="center"/>
        </w:trPr>
        <w:tc>
          <w:tcPr>
            <w:tcW w:w="3510" w:type="dxa"/>
          </w:tcPr>
          <w:p w:rsidR="00D87437" w:rsidRDefault="00D87437" w:rsidP="00D87437">
            <w:pPr>
              <w:jc w:val="center"/>
              <w:rPr>
                <w:sz w:val="26"/>
                <w:szCs w:val="26"/>
              </w:rPr>
            </w:pPr>
            <w:r>
              <w:rPr>
                <w:sz w:val="26"/>
                <w:szCs w:val="26"/>
              </w:rPr>
              <w:t>UBND TỈNH CAO BẰNG</w:t>
            </w:r>
          </w:p>
          <w:p w:rsidR="00D87437" w:rsidRPr="008E523C" w:rsidRDefault="00D87437" w:rsidP="00D87437">
            <w:pPr>
              <w:jc w:val="center"/>
              <w:rPr>
                <w:b/>
              </w:rPr>
            </w:pPr>
            <w:r w:rsidRPr="008E523C">
              <w:rPr>
                <w:b/>
              </w:rPr>
              <w:t>SỞ TÀI CHÍNH</w:t>
            </w:r>
          </w:p>
          <w:p w:rsidR="00322905" w:rsidRPr="008572CF" w:rsidRDefault="00E37176" w:rsidP="00322905">
            <w:pPr>
              <w:spacing w:before="240"/>
              <w:jc w:val="center"/>
              <w:rPr>
                <w:b/>
              </w:rPr>
            </w:pPr>
            <w:r>
              <w:rPr>
                <w:noProof/>
              </w:rPr>
              <w:pict>
                <v:rect id="_x0000_s1029" style="position:absolute;left:0;text-align:left;margin-left:39pt;margin-top:35.25pt;width:85.8pt;height:21.75pt;z-index:251662336">
                  <v:textbox>
                    <w:txbxContent>
                      <w:p w:rsidR="00794280" w:rsidRDefault="00C21B04" w:rsidP="008572CF">
                        <w:pPr>
                          <w:jc w:val="center"/>
                          <w:rPr>
                            <w:sz w:val="26"/>
                            <w:szCs w:val="26"/>
                          </w:rPr>
                        </w:pPr>
                        <w:r w:rsidRPr="00C94E68">
                          <w:rPr>
                            <w:sz w:val="26"/>
                            <w:szCs w:val="26"/>
                          </w:rPr>
                          <w:t>DỰ THẢO</w:t>
                        </w:r>
                        <w:r>
                          <w:rPr>
                            <w:sz w:val="26"/>
                            <w:szCs w:val="26"/>
                          </w:rPr>
                          <w:t xml:space="preserve"> </w:t>
                        </w:r>
                        <w:r w:rsidR="002E0E6C">
                          <w:rPr>
                            <w:sz w:val="26"/>
                            <w:szCs w:val="26"/>
                          </w:rPr>
                          <w:t>1</w:t>
                        </w:r>
                      </w:p>
                      <w:p w:rsidR="00C21B04" w:rsidRPr="00C94E68" w:rsidRDefault="00C21B04" w:rsidP="008572CF">
                        <w:pPr>
                          <w:jc w:val="center"/>
                          <w:rPr>
                            <w:sz w:val="26"/>
                            <w:szCs w:val="26"/>
                          </w:rPr>
                        </w:pPr>
                        <w:r>
                          <w:rPr>
                            <w:sz w:val="26"/>
                            <w:szCs w:val="26"/>
                          </w:rPr>
                          <w:t xml:space="preserve"> 1</w:t>
                        </w:r>
                      </w:p>
                    </w:txbxContent>
                  </v:textbox>
                </v:rect>
              </w:pict>
            </w:r>
            <w:r>
              <w:rPr>
                <w:b/>
                <w:noProof/>
              </w:rPr>
              <w:pict>
                <v:line id="Straight Connector 3" o:spid="_x0000_s1026" style="position:absolute;left:0;text-align:left;z-index:251660288;visibility:visible" from="44.7pt,2.4pt" to="12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Sj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"/>
              </w:pict>
            </w:r>
            <w:r w:rsidR="00322905" w:rsidRPr="008572CF">
              <w:t xml:space="preserve">Số:    </w:t>
            </w:r>
            <w:r w:rsidR="008D3CB7" w:rsidRPr="008572CF">
              <w:t xml:space="preserve"> </w:t>
            </w:r>
            <w:r w:rsidR="00322905" w:rsidRPr="008572CF">
              <w:t xml:space="preserve">  </w:t>
            </w:r>
            <w:r w:rsidR="00323838" w:rsidRPr="008572CF">
              <w:t xml:space="preserve"> </w:t>
            </w:r>
            <w:r w:rsidR="00322905" w:rsidRPr="008572CF">
              <w:t xml:space="preserve">  /TTr-STC    </w:t>
            </w:r>
            <w:r w:rsidR="00322905" w:rsidRPr="008572CF">
              <w:rPr>
                <w:b/>
              </w:rPr>
              <w:t xml:space="preserve">                       </w:t>
            </w:r>
          </w:p>
        </w:tc>
        <w:tc>
          <w:tcPr>
            <w:tcW w:w="5778" w:type="dxa"/>
          </w:tcPr>
          <w:p w:rsidR="00D87437" w:rsidRDefault="00D87437" w:rsidP="00D87437">
            <w:pPr>
              <w:jc w:val="center"/>
              <w:rPr>
                <w:b/>
                <w:sz w:val="26"/>
                <w:szCs w:val="26"/>
              </w:rPr>
            </w:pPr>
            <w:r w:rsidRPr="00F30317">
              <w:rPr>
                <w:b/>
                <w:sz w:val="26"/>
                <w:szCs w:val="26"/>
              </w:rPr>
              <w:t>CỘNG HÒA XÃ HỘI CHỦ NGHĨA VIỆT NAM</w:t>
            </w:r>
          </w:p>
          <w:p w:rsidR="00D87437" w:rsidRDefault="00D87437" w:rsidP="00D87437">
            <w:pPr>
              <w:jc w:val="center"/>
              <w:rPr>
                <w:b/>
              </w:rPr>
            </w:pPr>
            <w:r w:rsidRPr="00F30317">
              <w:rPr>
                <w:b/>
              </w:rPr>
              <w:t>Độc lập - Tự do - Hạnh phúc</w:t>
            </w:r>
          </w:p>
          <w:p w:rsidR="00322905" w:rsidRPr="00F30317" w:rsidRDefault="00E37176" w:rsidP="00322905">
            <w:pPr>
              <w:spacing w:before="240"/>
              <w:jc w:val="center"/>
              <w:rPr>
                <w:b/>
                <w:sz w:val="26"/>
                <w:szCs w:val="26"/>
              </w:rPr>
            </w:pPr>
            <w:r>
              <w:rPr>
                <w:b/>
                <w:noProof/>
              </w:rPr>
              <w:pict>
                <v:line id="Straight Connector 4" o:spid="_x0000_s1028" style="position:absolute;left:0;text-align:left;z-index:251659264;visibility:visible" from="52.4pt,4.45pt" to="223.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"/>
              </w:pict>
            </w:r>
            <w:r w:rsidR="00322905" w:rsidRPr="0022410C">
              <w:rPr>
                <w:i/>
              </w:rPr>
              <w:t xml:space="preserve">Cao Bằng, ngày </w:t>
            </w:r>
            <w:r w:rsidR="00322905">
              <w:rPr>
                <w:i/>
              </w:rPr>
              <w:t xml:space="preserve">     </w:t>
            </w:r>
            <w:r w:rsidR="00322905" w:rsidRPr="0022410C">
              <w:rPr>
                <w:i/>
              </w:rPr>
              <w:t xml:space="preserve"> tháng </w:t>
            </w:r>
            <w:r w:rsidR="008572CF">
              <w:rPr>
                <w:i/>
              </w:rPr>
              <w:t xml:space="preserve">   </w:t>
            </w:r>
            <w:r w:rsidR="00207752">
              <w:rPr>
                <w:i/>
              </w:rPr>
              <w:t xml:space="preserve"> </w:t>
            </w:r>
            <w:r w:rsidR="00322905">
              <w:rPr>
                <w:i/>
              </w:rPr>
              <w:t>nă</w:t>
            </w:r>
            <w:r w:rsidR="00322905" w:rsidRPr="0022410C">
              <w:rPr>
                <w:i/>
              </w:rPr>
              <w:t>m 20</w:t>
            </w:r>
            <w:r w:rsidR="00322905">
              <w:rPr>
                <w:i/>
              </w:rPr>
              <w:t>2</w:t>
            </w:r>
            <w:r w:rsidR="004407CE">
              <w:rPr>
                <w:i/>
              </w:rPr>
              <w:t>5</w:t>
            </w:r>
          </w:p>
          <w:p w:rsidR="00D87437" w:rsidRDefault="00D87437" w:rsidP="00EE4715">
            <w:pPr>
              <w:rPr>
                <w:sz w:val="26"/>
                <w:szCs w:val="26"/>
              </w:rPr>
            </w:pPr>
          </w:p>
        </w:tc>
      </w:tr>
    </w:tbl>
    <w:p w:rsidR="00322905" w:rsidRDefault="00322905" w:rsidP="00322905">
      <w:pPr>
        <w:jc w:val="center"/>
        <w:rPr>
          <w:b/>
        </w:rPr>
      </w:pPr>
    </w:p>
    <w:p w:rsidR="00EE4715" w:rsidRPr="00D75E44" w:rsidRDefault="00EE4715" w:rsidP="00322905">
      <w:pPr>
        <w:jc w:val="center"/>
        <w:rPr>
          <w:b/>
        </w:rPr>
      </w:pPr>
      <w:r w:rsidRPr="00D75E44">
        <w:rPr>
          <w:b/>
        </w:rPr>
        <w:t>TỜ TRÌNH</w:t>
      </w:r>
    </w:p>
    <w:p w:rsidR="004407CE" w:rsidRPr="004407CE" w:rsidRDefault="00941525" w:rsidP="004407CE">
      <w:pPr>
        <w:shd w:val="clear" w:color="auto" w:fill="FFFFFF"/>
        <w:spacing w:line="234" w:lineRule="atLeast"/>
        <w:jc w:val="center"/>
        <w:rPr>
          <w:b/>
        </w:rPr>
      </w:pPr>
      <w:r>
        <w:rPr>
          <w:b/>
        </w:rPr>
        <w:t xml:space="preserve">Dự thảo </w:t>
      </w:r>
      <w:r w:rsidR="004407CE" w:rsidRPr="004407CE">
        <w:rPr>
          <w:b/>
        </w:rPr>
        <w:t xml:space="preserve">Quyết định sửa đổi, bổ sung một số điều </w:t>
      </w:r>
    </w:p>
    <w:p w:rsidR="004407CE" w:rsidRPr="004407CE" w:rsidRDefault="004407CE" w:rsidP="004407CE">
      <w:pPr>
        <w:shd w:val="clear" w:color="auto" w:fill="FFFFFF"/>
        <w:spacing w:line="234" w:lineRule="atLeast"/>
        <w:jc w:val="center"/>
        <w:rPr>
          <w:b/>
        </w:rPr>
      </w:pPr>
      <w:r w:rsidRPr="004407CE">
        <w:rPr>
          <w:b/>
        </w:rPr>
        <w:t xml:space="preserve">của Quy định quản lý nhà nước về giá trên địa bàn tỉnh Cao Bằng </w:t>
      </w:r>
    </w:p>
    <w:p w:rsidR="004407CE" w:rsidRPr="004407CE" w:rsidRDefault="004407CE" w:rsidP="004407CE">
      <w:pPr>
        <w:shd w:val="clear" w:color="auto" w:fill="FFFFFF"/>
        <w:spacing w:line="234" w:lineRule="atLeast"/>
        <w:jc w:val="center"/>
        <w:rPr>
          <w:b/>
        </w:rPr>
      </w:pPr>
      <w:r w:rsidRPr="004407CE">
        <w:rPr>
          <w:b/>
        </w:rPr>
        <w:t>ban hành kèm theo Quyết định số 68/2024/QĐ-UBND</w:t>
      </w:r>
    </w:p>
    <w:p w:rsidR="004407CE" w:rsidRPr="004407CE" w:rsidRDefault="004407CE" w:rsidP="004407CE">
      <w:pPr>
        <w:shd w:val="clear" w:color="auto" w:fill="FFFFFF"/>
        <w:spacing w:line="234" w:lineRule="atLeast"/>
        <w:jc w:val="center"/>
        <w:rPr>
          <w:b/>
        </w:rPr>
      </w:pPr>
      <w:r w:rsidRPr="004407CE">
        <w:rPr>
          <w:b/>
        </w:rPr>
        <w:t xml:space="preserve"> ngày 12 tháng 12 năm 2024 của Ủy ban nhân dân tỉnh Cao Bằng</w:t>
      </w:r>
    </w:p>
    <w:p w:rsidR="004407CE" w:rsidRDefault="00D45D22" w:rsidP="004407CE">
      <w:pPr>
        <w:shd w:val="clear" w:color="auto" w:fill="FFFFFF"/>
        <w:spacing w:line="234" w:lineRule="atLeast"/>
        <w:jc w:val="center"/>
        <w:rPr>
          <w:b/>
        </w:rPr>
      </w:pPr>
      <w:r>
        <w:rPr>
          <w:b/>
          <w:noProof/>
        </w:rPr>
        <w:pict>
          <v:shapetype id="_x0000_t32" coordsize="21600,21600" o:spt="32" o:oned="t" path="m,l21600,21600e" filled="f">
            <v:path arrowok="t" fillok="f" o:connecttype="none"/>
            <o:lock v:ext="edit" shapetype="t"/>
          </v:shapetype>
          <v:shape id="_x0000_s1031" type="#_x0000_t32" style="position:absolute;left:0;text-align:left;margin-left:113.45pt;margin-top:8.1pt;width:223.5pt;height:0;z-index:251663360" o:connectortype="straight"/>
        </w:pict>
      </w:r>
      <w:r w:rsidR="004407CE" w:rsidRPr="004407CE">
        <w:rPr>
          <w:b/>
        </w:rPr>
        <w:t xml:space="preserve"> </w:t>
      </w:r>
    </w:p>
    <w:p w:rsidR="00EE4715" w:rsidRDefault="00EE4715" w:rsidP="004407CE">
      <w:pPr>
        <w:shd w:val="clear" w:color="auto" w:fill="FFFFFF"/>
        <w:spacing w:before="480" w:after="360" w:line="234" w:lineRule="atLeast"/>
        <w:jc w:val="center"/>
      </w:pPr>
      <w:r w:rsidRPr="00D75E44">
        <w:t xml:space="preserve">Kính gửi: </w:t>
      </w:r>
      <w:r>
        <w:t>Ủy ban nhân dân tỉnh Cao Bằng</w:t>
      </w:r>
    </w:p>
    <w:p w:rsidR="00EE4715" w:rsidRPr="004407CE" w:rsidRDefault="004407CE" w:rsidP="004407CE">
      <w:pPr>
        <w:shd w:val="clear" w:color="auto" w:fill="FFFFFF"/>
        <w:spacing w:line="234" w:lineRule="atLeast"/>
        <w:ind w:firstLine="709"/>
        <w:jc w:val="both"/>
        <w:rPr>
          <w:rFonts w:eastAsia="Calibri"/>
          <w:spacing w:val="-2"/>
        </w:rPr>
      </w:pPr>
      <w:r w:rsidRPr="004407CE">
        <w:rPr>
          <w:color w:val="000000"/>
          <w:spacing w:val="-2"/>
        </w:rPr>
        <w:t xml:space="preserve">Thực hiện quy định của Luật Ban hành văn bản quy phạm pháp luật </w:t>
      </w:r>
      <w:r w:rsidRPr="004407CE">
        <w:rPr>
          <w:rFonts w:eastAsia="Calibri"/>
          <w:color w:val="000000"/>
          <w:spacing w:val="-2"/>
        </w:rPr>
        <w:t xml:space="preserve">ngày 19 tháng 2 </w:t>
      </w:r>
      <w:r w:rsidRPr="004407CE">
        <w:rPr>
          <w:color w:val="000000"/>
          <w:spacing w:val="-2"/>
        </w:rPr>
        <w:t>năm 2025</w:t>
      </w:r>
      <w:r w:rsidR="00B176F0">
        <w:rPr>
          <w:color w:val="000000"/>
          <w:spacing w:val="-2"/>
        </w:rPr>
        <w:t xml:space="preserve">, </w:t>
      </w:r>
      <w:r w:rsidR="00B176F0" w:rsidRPr="00B176F0">
        <w:rPr>
          <w:color w:val="000000"/>
          <w:lang w:bidi="vi-VN"/>
        </w:rPr>
        <w:t>Luật sửa đổi, bổ sung một số điều của Luật Ban hành văn bản quy phạm pháp luật ngày 25 tháng 6 năm 202</w:t>
      </w:r>
      <w:r w:rsidR="00B176F0">
        <w:rPr>
          <w:color w:val="000000"/>
          <w:lang w:bidi="vi-VN"/>
        </w:rPr>
        <w:t>5</w:t>
      </w:r>
      <w:r w:rsidRPr="004407CE">
        <w:rPr>
          <w:rFonts w:eastAsia="Calibri"/>
          <w:spacing w:val="-2"/>
          <w:lang w:val="nl-NL"/>
        </w:rPr>
        <w:t xml:space="preserve">. Sở Tài chính kính trình Ủy ban nhân dân tỉnh về việc đăng ký xây dựng dự thảo </w:t>
      </w:r>
      <w:r w:rsidRPr="004407CE">
        <w:rPr>
          <w:rFonts w:eastAsia="Calibri"/>
          <w:spacing w:val="-2"/>
        </w:rPr>
        <w:t>Quyết định sửa đổi, bổ sung một số điều của Quy định quản lý nhà nước về giá trên địa bàn tỉnh Cao Bằng ban hành kèm theo Quyết định số 68/2024/QĐ-UBND ngày 12 tháng 12 năm 2024 của Ủy ban nhân dân tỉnh Cao Bằng</w:t>
      </w:r>
      <w:r w:rsidRPr="004407CE">
        <w:t xml:space="preserve"> </w:t>
      </w:r>
      <w:r w:rsidRPr="004407CE">
        <w:rPr>
          <w:rFonts w:eastAsia="Calibri"/>
          <w:spacing w:val="-2"/>
        </w:rPr>
        <w:t xml:space="preserve">theo trình tự, thủ tục rút </w:t>
      </w:r>
      <w:r w:rsidRPr="004407CE">
        <w:rPr>
          <w:rFonts w:eastAsia="Calibri"/>
          <w:spacing w:val="-2"/>
          <w:lang w:val="vi-VN"/>
        </w:rPr>
        <w:t>gọn</w:t>
      </w:r>
      <w:r w:rsidRPr="004407CE">
        <w:rPr>
          <w:rFonts w:eastAsia="Calibri"/>
          <w:spacing w:val="-2"/>
        </w:rPr>
        <w:t xml:space="preserve"> </w:t>
      </w:r>
      <w:r w:rsidRPr="004407CE">
        <w:rPr>
          <w:rFonts w:eastAsia="Calibri"/>
          <w:spacing w:val="-2"/>
          <w:lang w:val="nl-NL"/>
        </w:rPr>
        <w:t>như sau:</w:t>
      </w:r>
    </w:p>
    <w:p w:rsidR="00EE4715" w:rsidRDefault="00EE4715" w:rsidP="00ED30DB">
      <w:pPr>
        <w:spacing w:before="120"/>
        <w:ind w:firstLine="709"/>
        <w:jc w:val="both"/>
        <w:rPr>
          <w:spacing w:val="-4"/>
        </w:rPr>
      </w:pPr>
      <w:r w:rsidRPr="005D2FF4">
        <w:rPr>
          <w:b/>
          <w:spacing w:val="-4"/>
        </w:rPr>
        <w:t>I.</w:t>
      </w:r>
      <w:r>
        <w:rPr>
          <w:spacing w:val="-4"/>
        </w:rPr>
        <w:t xml:space="preserve"> </w:t>
      </w:r>
      <w:r w:rsidRPr="00D75E44">
        <w:rPr>
          <w:b/>
          <w:lang w:val="vi-VN"/>
        </w:rPr>
        <w:t xml:space="preserve">SỰ CẦN THIẾT BAN HÀNH </w:t>
      </w:r>
      <w:r>
        <w:rPr>
          <w:b/>
        </w:rPr>
        <w:t>QUYẾT ĐỊNH</w:t>
      </w:r>
    </w:p>
    <w:p w:rsidR="008572CF" w:rsidRDefault="00431633" w:rsidP="00ED30DB">
      <w:pPr>
        <w:spacing w:before="120"/>
        <w:jc w:val="both"/>
        <w:rPr>
          <w:b/>
          <w:bCs/>
          <w:lang w:val="es-ES"/>
        </w:rPr>
      </w:pPr>
      <w:r>
        <w:tab/>
      </w:r>
      <w:r w:rsidR="008572CF" w:rsidRPr="00000C38">
        <w:rPr>
          <w:b/>
          <w:bCs/>
          <w:lang w:val="es-ES"/>
        </w:rPr>
        <w:t>1. Cơ sở pháp lý</w:t>
      </w:r>
    </w:p>
    <w:p w:rsidR="004407CE" w:rsidRPr="004407CE" w:rsidRDefault="004407CE" w:rsidP="004407CE">
      <w:pPr>
        <w:spacing w:before="120" w:after="120"/>
        <w:ind w:right="27" w:firstLine="709"/>
        <w:jc w:val="both"/>
        <w:rPr>
          <w:rFonts w:eastAsia="Calibri"/>
          <w:iCs/>
          <w:color w:val="000000"/>
        </w:rPr>
      </w:pPr>
      <w:r w:rsidRPr="004407CE">
        <w:rPr>
          <w:rFonts w:eastAsia="Calibri"/>
          <w:bCs/>
          <w:lang w:val="es-ES"/>
        </w:rPr>
        <w:t xml:space="preserve">- Tại Điều 16 </w:t>
      </w:r>
      <w:r w:rsidRPr="004407CE">
        <w:rPr>
          <w:rFonts w:eastAsia="Calibri"/>
          <w:kern w:val="2"/>
          <w:lang w:val="nb-NO"/>
        </w:rPr>
        <w:t xml:space="preserve">Luật Giá </w:t>
      </w:r>
      <w:r w:rsidRPr="004407CE">
        <w:rPr>
          <w:rFonts w:eastAsia="Calibri"/>
          <w:iCs/>
          <w:color w:val="000000"/>
        </w:rPr>
        <w:t xml:space="preserve">ngày 19 tháng 6 năm 2023 quy định về nhiệm vụ, quyền hạn của Ủy ban nhân dân cấp tỉnh: </w:t>
      </w:r>
    </w:p>
    <w:p w:rsidR="004407CE" w:rsidRPr="004407CE" w:rsidRDefault="004407CE" w:rsidP="004407CE">
      <w:pPr>
        <w:shd w:val="clear" w:color="auto" w:fill="FFFFFF"/>
        <w:spacing w:before="120" w:after="120"/>
        <w:ind w:firstLine="709"/>
        <w:jc w:val="both"/>
        <w:rPr>
          <w:i/>
          <w:color w:val="000000"/>
        </w:rPr>
      </w:pPr>
      <w:r w:rsidRPr="004407CE">
        <w:rPr>
          <w:i/>
          <w:color w:val="000000"/>
        </w:rPr>
        <w:t>“1. Ủy ban nhân dân cấp tỉnh là cơ quan thực hiện chức năng quản lý nhà nước về giá tại địa phương theo quy định của pháp luật; có thẩm quyền quyết định, phân công nhiệm vụ đối với từng cơ quan chuyên môn thuộc Ủy ban nhân dân cấp tỉnh theo ngành, lĩnh vực, cơ quan hành chính cấp dưới tham mưu, giúp Ủy ban nhân dân cấp tỉnh thực hiện nhiệm vụ, quyền hạn quản lý nhà nước về giá, thẩm định giá quy định tại Điều này.</w:t>
      </w:r>
    </w:p>
    <w:p w:rsidR="004407CE" w:rsidRPr="004407CE" w:rsidRDefault="004407CE" w:rsidP="004407CE">
      <w:pPr>
        <w:shd w:val="clear" w:color="auto" w:fill="FFFFFF"/>
        <w:spacing w:before="120" w:after="120"/>
        <w:ind w:firstLine="709"/>
        <w:jc w:val="both"/>
        <w:rPr>
          <w:i/>
          <w:color w:val="000000"/>
        </w:rPr>
      </w:pPr>
      <w:r w:rsidRPr="004407CE">
        <w:rPr>
          <w:i/>
          <w:color w:val="000000"/>
        </w:rPr>
        <w:t>2. Ban hành theo thẩm quyền, trình cơ quan có thẩm quyền ban hành văn bản quy phạm pháp luật về giá thuộc phạm vi quản lý; phối hợp với các Bộ, cơ quan ngang Bộ trong việc xây dựng văn bản quy phạm pháp luật về giá.…</w:t>
      </w:r>
      <w:r w:rsidRPr="004407CE">
        <w:rPr>
          <w:rFonts w:ascii="Times New Roman Italic" w:hAnsi="Times New Roman Italic"/>
          <w:i/>
          <w:color w:val="000000"/>
          <w:spacing w:val="-4"/>
        </w:rPr>
        <w:t>”</w:t>
      </w:r>
    </w:p>
    <w:p w:rsidR="004407CE" w:rsidRPr="004407CE" w:rsidRDefault="004407CE" w:rsidP="004407CE">
      <w:pPr>
        <w:shd w:val="clear" w:color="auto" w:fill="FFFFFF"/>
        <w:spacing w:before="120" w:after="120"/>
        <w:ind w:firstLine="709"/>
        <w:jc w:val="both"/>
        <w:rPr>
          <w:rFonts w:ascii="Times New Roman Italic" w:hAnsi="Times New Roman Italic"/>
          <w:bCs/>
          <w:i/>
          <w:color w:val="000000"/>
          <w:spacing w:val="-4"/>
        </w:rPr>
      </w:pPr>
      <w:r w:rsidRPr="004407CE">
        <w:rPr>
          <w:bCs/>
          <w:lang w:val="es-ES"/>
        </w:rPr>
        <w:t>-</w:t>
      </w:r>
      <w:r w:rsidRPr="004407CE">
        <w:rPr>
          <w:rFonts w:ascii="Times New Roman Italic" w:hAnsi="Times New Roman Italic"/>
          <w:bCs/>
          <w:i/>
          <w:color w:val="000000"/>
          <w:spacing w:val="-4"/>
        </w:rPr>
        <w:t xml:space="preserve"> </w:t>
      </w:r>
      <w:r w:rsidRPr="004407CE">
        <w:rPr>
          <w:rFonts w:eastAsia="Calibri"/>
          <w:bCs/>
          <w:lang w:val="es-ES"/>
        </w:rPr>
        <w:t>Tại điểm c Khoản 3 Điều 28 Nghị định số 85/2024/NĐ-CP ngày 10/7/2024 của Chính phủ quy định về trách nhiệm của UBND cấp tỉnh:</w:t>
      </w:r>
      <w:r w:rsidRPr="004407CE">
        <w:rPr>
          <w:rFonts w:ascii="Times New Roman Italic" w:hAnsi="Times New Roman Italic"/>
          <w:bCs/>
          <w:i/>
          <w:color w:val="000000"/>
          <w:spacing w:val="-4"/>
        </w:rPr>
        <w:t xml:space="preserve"> “Ban hành Quyết định phân công cho các cơ quan chuyên môn, cơ quan hành chính cấp dưới trên địa bàn để tổ chức thực hiện các nhiệm vụ quản lý nhà nước về giá theo nhiệm vụ được quy định tại Luật Giá và các văn bản hướng dẫn”.</w:t>
      </w:r>
    </w:p>
    <w:p w:rsidR="004407CE" w:rsidRPr="004407CE" w:rsidRDefault="004407CE" w:rsidP="004407CE">
      <w:pPr>
        <w:shd w:val="clear" w:color="auto" w:fill="FFFFFF"/>
        <w:spacing w:before="120" w:after="120"/>
        <w:ind w:firstLine="709"/>
        <w:jc w:val="both"/>
        <w:rPr>
          <w:rFonts w:ascii="Times New Roman Italic" w:hAnsi="Times New Roman Italic"/>
          <w:bCs/>
          <w:i/>
          <w:color w:val="000000"/>
          <w:spacing w:val="-4"/>
        </w:rPr>
      </w:pPr>
      <w:r w:rsidRPr="004407CE">
        <w:rPr>
          <w:bCs/>
          <w:lang w:val="es-ES"/>
        </w:rPr>
        <w:t xml:space="preserve">- </w:t>
      </w:r>
      <w:r w:rsidRPr="004407CE">
        <w:rPr>
          <w:rFonts w:eastAsia="Calibri"/>
          <w:bCs/>
          <w:lang w:val="es-ES"/>
        </w:rPr>
        <w:t xml:space="preserve">Tại Điều 32 Nghị định số 125/2025/NĐ-CP ngày 11/6/2025 của Chính phủ quy định về phân định thẩm quyền của chính quyền địa phương 02 cấp </w:t>
      </w:r>
      <w:r w:rsidRPr="004407CE">
        <w:rPr>
          <w:rFonts w:eastAsia="Calibri"/>
          <w:bCs/>
          <w:lang w:val="es-ES"/>
        </w:rPr>
        <w:lastRenderedPageBreak/>
        <w:t xml:space="preserve">trong lĩnh vực quản lý nhà nước của Bộ Tài chính: </w:t>
      </w:r>
      <w:r w:rsidRPr="004407CE">
        <w:rPr>
          <w:rFonts w:ascii="Times New Roman Italic" w:hAnsi="Times New Roman Italic"/>
          <w:bCs/>
          <w:i/>
          <w:color w:val="000000"/>
          <w:spacing w:val="-4"/>
        </w:rPr>
        <w:t>“Thẩm quyền tổ chức triển khai thực hiện bình ổn giá tại phạm vi địa phương của Ủy ban nhân dân cấp huyện theo phân công của Ủy ban nhân dân cấp tỉnh được quy định tại </w:t>
      </w:r>
      <w:bookmarkStart w:id="0" w:name="dc_125"/>
      <w:r w:rsidRPr="004407CE">
        <w:rPr>
          <w:rFonts w:ascii="Times New Roman Italic" w:hAnsi="Times New Roman Italic"/>
          <w:bCs/>
          <w:i/>
          <w:color w:val="000000"/>
          <w:spacing w:val="-4"/>
        </w:rPr>
        <w:t>điểm b khoản 2 Điều 20 Luật Giá</w:t>
      </w:r>
      <w:bookmarkEnd w:id="0"/>
      <w:r w:rsidRPr="004407CE">
        <w:rPr>
          <w:rFonts w:ascii="Times New Roman Italic" w:hAnsi="Times New Roman Italic"/>
          <w:bCs/>
          <w:i/>
          <w:color w:val="000000"/>
          <w:spacing w:val="-4"/>
        </w:rPr>
        <w:t> và </w:t>
      </w:r>
      <w:bookmarkStart w:id="1" w:name="dc_126"/>
      <w:r w:rsidRPr="004407CE">
        <w:rPr>
          <w:rFonts w:ascii="Times New Roman Italic" w:hAnsi="Times New Roman Italic"/>
          <w:bCs/>
          <w:i/>
          <w:color w:val="000000"/>
          <w:spacing w:val="-4"/>
        </w:rPr>
        <w:t>điểm a khoản 2 Điều 6 Nghị định số 85/2024/NĐ-CP</w:t>
      </w:r>
      <w:bookmarkEnd w:id="1"/>
      <w:r w:rsidRPr="004407CE">
        <w:rPr>
          <w:rFonts w:ascii="Times New Roman Italic" w:hAnsi="Times New Roman Italic"/>
          <w:bCs/>
          <w:i/>
          <w:color w:val="000000"/>
          <w:spacing w:val="-4"/>
        </w:rPr>
        <w:t> ngày 10 tháng 7 năm 2024 của Chính phủ quy định chi tiết một số điều của </w:t>
      </w:r>
      <w:bookmarkStart w:id="2" w:name="tvpllink_pdhckaexos"/>
      <w:r w:rsidRPr="004407CE">
        <w:rPr>
          <w:rFonts w:ascii="Times New Roman Italic" w:hAnsi="Times New Roman Italic"/>
          <w:bCs/>
          <w:i/>
          <w:spacing w:val="-4"/>
        </w:rPr>
        <w:fldChar w:fldCharType="begin"/>
      </w:r>
      <w:r w:rsidRPr="004407CE">
        <w:rPr>
          <w:rFonts w:ascii="Times New Roman Italic" w:hAnsi="Times New Roman Italic"/>
          <w:bCs/>
          <w:i/>
          <w:spacing w:val="-4"/>
        </w:rPr>
        <w:instrText xml:space="preserve"> HYPERLINK "https://thuvienphapluat.vn/van-ban/Tai-chinh-nha-nuoc/Luat-Gia-2023-16-2023-QH15-519324.aspx" \t "_blank" </w:instrText>
      </w:r>
      <w:r w:rsidRPr="004407CE">
        <w:rPr>
          <w:rFonts w:ascii="Times New Roman Italic" w:hAnsi="Times New Roman Italic"/>
          <w:bCs/>
          <w:i/>
          <w:spacing w:val="-4"/>
        </w:rPr>
        <w:fldChar w:fldCharType="separate"/>
      </w:r>
      <w:r w:rsidRPr="004407CE">
        <w:rPr>
          <w:rFonts w:ascii="Times New Roman Italic" w:hAnsi="Times New Roman Italic"/>
          <w:bCs/>
          <w:i/>
          <w:spacing w:val="-4"/>
        </w:rPr>
        <w:t>Luật Giá</w:t>
      </w:r>
      <w:r w:rsidRPr="004407CE">
        <w:rPr>
          <w:rFonts w:ascii="Times New Roman Italic" w:hAnsi="Times New Roman Italic"/>
          <w:bCs/>
          <w:i/>
          <w:spacing w:val="-4"/>
        </w:rPr>
        <w:fldChar w:fldCharType="end"/>
      </w:r>
      <w:bookmarkEnd w:id="2"/>
      <w:r w:rsidRPr="004407CE">
        <w:rPr>
          <w:rFonts w:ascii="Times New Roman Italic" w:hAnsi="Times New Roman Italic"/>
          <w:bCs/>
          <w:i/>
          <w:color w:val="000000"/>
          <w:spacing w:val="-4"/>
        </w:rPr>
        <w:t> do Ủy ban nhân dân cấp xã thực hiện.”</w:t>
      </w:r>
    </w:p>
    <w:p w:rsidR="004407CE" w:rsidRPr="004407CE" w:rsidRDefault="004407CE" w:rsidP="004407CE">
      <w:pPr>
        <w:shd w:val="clear" w:color="auto" w:fill="FFFFFF"/>
        <w:spacing w:before="120" w:after="120"/>
        <w:ind w:firstLine="709"/>
        <w:jc w:val="both"/>
        <w:rPr>
          <w:rFonts w:ascii="Times New Roman Italic" w:hAnsi="Times New Roman Italic"/>
          <w:bCs/>
          <w:i/>
          <w:iCs/>
          <w:color w:val="000000"/>
          <w:spacing w:val="-4"/>
          <w:lang w:val="pl-PL"/>
        </w:rPr>
      </w:pPr>
      <w:r w:rsidRPr="004407CE">
        <w:rPr>
          <w:bCs/>
          <w:lang w:val="es-ES"/>
        </w:rPr>
        <w:t>-</w:t>
      </w:r>
      <w:r w:rsidRPr="004407CE">
        <w:rPr>
          <w:rFonts w:ascii="Times New Roman Italic" w:hAnsi="Times New Roman Italic"/>
          <w:bCs/>
          <w:i/>
          <w:iCs/>
          <w:color w:val="000000"/>
          <w:spacing w:val="-4"/>
        </w:rPr>
        <w:t xml:space="preserve"> </w:t>
      </w:r>
      <w:r w:rsidRPr="004407CE">
        <w:rPr>
          <w:rFonts w:eastAsia="Calibri"/>
          <w:bCs/>
          <w:lang w:val="es-ES"/>
        </w:rPr>
        <w:t>Tại Điều 1 Thông tư số 44/2025/TT-BTC ngày 18/6/2025 của Bộ trưởng Bộ Tài chính sửa đổi, bổ sung một số điều của Thông tư số 29/2024/TT-BTC ngày 16/5/2024 của Bộ trưởng Bộ Tài chính quy định về công tác tổng hợp, phân tích, dự báo giá thị trường và kinh phí bảo đảm cho công tác tổng  hợp, phân tích, dự báo giá thị trường:</w:t>
      </w:r>
      <w:r w:rsidRPr="004407CE">
        <w:rPr>
          <w:rFonts w:ascii="Times New Roman Italic" w:hAnsi="Times New Roman Italic"/>
          <w:bCs/>
          <w:i/>
          <w:iCs/>
          <w:color w:val="000000"/>
          <w:spacing w:val="-4"/>
        </w:rPr>
        <w:t xml:space="preserve"> </w:t>
      </w:r>
      <w:r w:rsidRPr="004407CE">
        <w:rPr>
          <w:rFonts w:ascii="Times New Roman Italic" w:hAnsi="Times New Roman Italic"/>
          <w:bCs/>
          <w:i/>
          <w:color w:val="000000"/>
          <w:spacing w:val="-4"/>
        </w:rPr>
        <w:t>“b) Ủy ban nhân dân cấp tỉnh; căn cứ tình hình thực tế địa phương, Ủy ban nhân dân cấp tỉnh giao nhiệm vụ tổng hợp, phân tích dự báo giá thị trường cho cơ quan chuyên môn thuộc Ủy ban nhân dân tỉnh, Ủy ban nhân dân cấp xã, đơn vị có liên quan (nếu cần thiết);”</w:t>
      </w:r>
    </w:p>
    <w:p w:rsidR="008572CF" w:rsidRPr="00000C38" w:rsidRDefault="008572CF" w:rsidP="004407CE">
      <w:pPr>
        <w:spacing w:before="120" w:after="120"/>
        <w:ind w:firstLine="709"/>
        <w:jc w:val="both"/>
        <w:rPr>
          <w:b/>
        </w:rPr>
      </w:pPr>
      <w:r w:rsidRPr="00000C38">
        <w:rPr>
          <w:b/>
        </w:rPr>
        <w:t>2. Cơ sở thực tiễn</w:t>
      </w:r>
    </w:p>
    <w:p w:rsidR="004407CE" w:rsidRPr="004407CE" w:rsidRDefault="004407CE" w:rsidP="004407CE">
      <w:pPr>
        <w:widowControl w:val="0"/>
        <w:shd w:val="clear" w:color="auto" w:fill="FFFFFF"/>
        <w:spacing w:before="120" w:after="120"/>
        <w:ind w:firstLine="709"/>
        <w:jc w:val="both"/>
        <w:rPr>
          <w:rFonts w:eastAsia="Calibri"/>
          <w:bCs/>
          <w:lang w:val="nl-NL" w:eastAsia="vi-VN" w:bidi="vi-VN"/>
        </w:rPr>
      </w:pPr>
      <w:r w:rsidRPr="004407CE">
        <w:rPr>
          <w:rFonts w:eastAsia="Calibri"/>
          <w:bCs/>
          <w:spacing w:val="-2"/>
          <w:lang w:val="es-ES"/>
        </w:rPr>
        <w:t xml:space="preserve">Thực hiện các quy định của pháp luật về giá, Ủy ban nhân dân tỉnh ban hành </w:t>
      </w:r>
      <w:r w:rsidRPr="004407CE">
        <w:rPr>
          <w:rFonts w:eastAsia="Calibri"/>
          <w:spacing w:val="-2"/>
        </w:rPr>
        <w:t>Quyết định số 68/2024/QĐ-UBND ngày 12/12/2024 ban hành quy định quản lý nhà nước về giá trên địa bàn tỉnh Cao Bằng.</w:t>
      </w:r>
      <w:r w:rsidRPr="004407CE">
        <w:rPr>
          <w:rFonts w:ascii="Calibri" w:eastAsia="Calibri" w:hAnsi="Calibri"/>
          <w:spacing w:val="-2"/>
          <w:sz w:val="26"/>
          <w:szCs w:val="26"/>
        </w:rPr>
        <w:t xml:space="preserve"> </w:t>
      </w:r>
      <w:r w:rsidRPr="004407CE">
        <w:rPr>
          <w:rFonts w:eastAsia="Calibri"/>
          <w:spacing w:val="-2"/>
        </w:rPr>
        <w:t xml:space="preserve">Trong đó, Ủy ban nhân dân tỉnh phân công, phân cấp các sở quản lý ngành, lĩnh vực và Ủy ban nhân dân cấp huyện thực hiện các nhiệm vụ quản lý nhà nước về giá trên địa bàn tỉnh. Trong đó, có các quy định về </w:t>
      </w:r>
      <w:r w:rsidRPr="004407CE">
        <w:rPr>
          <w:rFonts w:eastAsia="Calibri"/>
          <w:lang w:eastAsia="vi-VN" w:bidi="vi-VN"/>
        </w:rPr>
        <w:t>bình ổn giá; định giá; tổng hợp, phân tích, dự báo giá thị trường; cơ sở dữ liệu về giá; kiểm tra việc chấp hành pháp luật về giá, thẩm định giá, Ủy ban nhân dân tỉnh phân công, phân cấp Ủy ban nhân dân cấp huyện tổ chức thực hiện</w:t>
      </w:r>
      <w:r w:rsidRPr="004407CE">
        <w:rPr>
          <w:rFonts w:eastAsia="Calibri"/>
          <w:lang w:val="vi-VN" w:eastAsia="vi-VN" w:bidi="vi-VN"/>
        </w:rPr>
        <w:t>.</w:t>
      </w:r>
      <w:r w:rsidRPr="004407CE">
        <w:rPr>
          <w:rFonts w:eastAsia="Calibri"/>
          <w:lang w:eastAsia="vi-VN" w:bidi="vi-VN"/>
        </w:rPr>
        <w:t xml:space="preserve"> </w:t>
      </w:r>
    </w:p>
    <w:p w:rsidR="004407CE" w:rsidRPr="004407CE" w:rsidRDefault="004407CE" w:rsidP="004407CE">
      <w:pPr>
        <w:shd w:val="clear" w:color="auto" w:fill="FFFFFF"/>
        <w:spacing w:before="120" w:after="120"/>
        <w:ind w:firstLine="709"/>
        <w:jc w:val="both"/>
        <w:rPr>
          <w:spacing w:val="-4"/>
          <w:shd w:val="clear" w:color="auto" w:fill="FFFFFF"/>
        </w:rPr>
      </w:pPr>
      <w:r w:rsidRPr="004407CE">
        <w:rPr>
          <w:bCs/>
          <w:spacing w:val="-4"/>
          <w:lang w:val="pt-BR"/>
        </w:rPr>
        <w:t xml:space="preserve">Tuy nhiên, ngày 16/6/2025, tại kỳ họp thứ 9, </w:t>
      </w:r>
      <w:r w:rsidRPr="004407CE">
        <w:rPr>
          <w:iCs/>
          <w:spacing w:val="-4"/>
        </w:rPr>
        <w:t>Quốc hội thông qua Luật Tổ chức chính quyền địa phương. Tại điều 1 của Luật quy định:</w:t>
      </w:r>
    </w:p>
    <w:p w:rsidR="004407CE" w:rsidRPr="004407CE" w:rsidRDefault="004407CE" w:rsidP="004407CE">
      <w:pPr>
        <w:spacing w:before="120" w:after="120"/>
        <w:ind w:firstLine="720"/>
        <w:jc w:val="both"/>
        <w:rPr>
          <w:rFonts w:eastAsia="Calibri"/>
          <w:i/>
          <w:lang w:val="vi-VN"/>
        </w:rPr>
      </w:pPr>
      <w:r w:rsidRPr="004407CE">
        <w:rPr>
          <w:rFonts w:eastAsia="Calibri"/>
          <w:i/>
        </w:rPr>
        <w:t>“</w:t>
      </w:r>
      <w:r w:rsidRPr="004407CE">
        <w:rPr>
          <w:rFonts w:eastAsia="Calibri"/>
          <w:i/>
          <w:lang w:val="vi-VN"/>
        </w:rPr>
        <w:t>1. Đơn vị hành chính của nước Cộng hòa xã hội chủ nghĩa Việt Nam được tổ chức thành 02 cấp, gồm có:</w:t>
      </w:r>
    </w:p>
    <w:p w:rsidR="004407CE" w:rsidRPr="004407CE" w:rsidRDefault="004407CE" w:rsidP="004407CE">
      <w:pPr>
        <w:spacing w:before="120" w:after="120"/>
        <w:ind w:firstLine="720"/>
        <w:jc w:val="both"/>
        <w:rPr>
          <w:rFonts w:eastAsia="Calibri"/>
          <w:i/>
          <w:lang w:val="vi-VN"/>
        </w:rPr>
      </w:pPr>
      <w:r w:rsidRPr="004407CE">
        <w:rPr>
          <w:rFonts w:eastAsia="Calibri"/>
          <w:i/>
          <w:lang w:val="vi-VN"/>
        </w:rPr>
        <w:t>a) Tỉnh, thành phố trực thuộc trung ương (sau đây gọi chung là cấp tỉnh);</w:t>
      </w:r>
    </w:p>
    <w:p w:rsidR="004407CE" w:rsidRPr="00BB39BA" w:rsidRDefault="004407CE" w:rsidP="004407CE">
      <w:pPr>
        <w:spacing w:before="120" w:after="120"/>
        <w:ind w:firstLine="720"/>
        <w:jc w:val="both"/>
        <w:rPr>
          <w:rFonts w:ascii="Times New Roman Italic" w:eastAsia="Calibri" w:hAnsi="Times New Roman Italic"/>
          <w:i/>
          <w:spacing w:val="-2"/>
        </w:rPr>
      </w:pPr>
      <w:r w:rsidRPr="00BB39BA">
        <w:rPr>
          <w:rFonts w:ascii="Times New Roman Italic" w:eastAsia="Calibri" w:hAnsi="Times New Roman Italic"/>
          <w:i/>
          <w:spacing w:val="-2"/>
          <w:lang w:val="vi-VN"/>
        </w:rPr>
        <w:t>b) Xã, phường, đặc khu trực thuộc cấp tỉnh (sau đây gọi chung là cấp xã).</w:t>
      </w:r>
      <w:r w:rsidRPr="00BB39BA">
        <w:rPr>
          <w:rFonts w:ascii="Times New Roman Italic" w:eastAsia="Calibri" w:hAnsi="Times New Roman Italic"/>
          <w:i/>
          <w:spacing w:val="-2"/>
        </w:rPr>
        <w:t>”</w:t>
      </w:r>
    </w:p>
    <w:p w:rsidR="004407CE" w:rsidRPr="004407CE" w:rsidRDefault="004407CE" w:rsidP="004407CE">
      <w:pPr>
        <w:spacing w:before="120" w:after="120"/>
        <w:ind w:firstLine="720"/>
        <w:jc w:val="both"/>
        <w:rPr>
          <w:rFonts w:eastAsia="Calibri"/>
          <w:i/>
        </w:rPr>
      </w:pPr>
      <w:r w:rsidRPr="004407CE">
        <w:rPr>
          <w:rFonts w:eastAsia="Calibri"/>
        </w:rPr>
        <w:t xml:space="preserve">Do đó, để đảm bảo tính kịp thời, không gián đoạn, không tạo khoảng trống pháp lý ảnh hưởng đến quyền và lợi ích của các cơ quan, đơn vị, tổ chức, cá nhân khi thực hiện mô hình chính quyền địa phương 02 cấp và chính quyền địa phương cấp xã đi vào hoạt động kể từ ngày 01/7/2025. </w:t>
      </w:r>
      <w:r w:rsidRPr="004407CE">
        <w:rPr>
          <w:rFonts w:eastAsia="Calibri"/>
          <w:lang w:eastAsia="vi-VN" w:bidi="vi-VN"/>
        </w:rPr>
        <w:t>Đồng thời, để sửa đổi</w:t>
      </w:r>
      <w:r w:rsidRPr="004407CE">
        <w:rPr>
          <w:rFonts w:eastAsia="Calibri"/>
          <w:bCs/>
          <w:lang w:val="nl-NL" w:eastAsia="vi-VN" w:bidi="vi-VN"/>
        </w:rPr>
        <w:t xml:space="preserve">, cập nhật phân công nhiệm vụ các sở quản lý ngành, lĩnh vực tổ chức thực hiện các nhiệm vụ quản lý nhà nước về giá theo tên gọi của các Sở, ngành sau khi sáp nhập các cơ quan đơn vị trên địa bàn tỉnh Cao Bằng kể từ ngày 01/3/2025 theo quy định, </w:t>
      </w:r>
      <w:r w:rsidRPr="004407CE">
        <w:rPr>
          <w:rFonts w:eastAsia="Calibri"/>
        </w:rPr>
        <w:t xml:space="preserve">việc Ủy ban nhân dân tỉnh ban hành Quyết định sửa đổi, bổ sung một số điều của Quy định quản lý nhà nước về giá trên địa bàn tỉnh Cao Bằng ban hành kèm theo Quyết định số 68/2024/QĐ-UBND ngày 12 tháng </w:t>
      </w:r>
      <w:r w:rsidRPr="004407CE">
        <w:rPr>
          <w:rFonts w:eastAsia="Calibri"/>
        </w:rPr>
        <w:lastRenderedPageBreak/>
        <w:t xml:space="preserve">12 năm 2024 của Ủy ban nhân dân tỉnh Cao Bằng là </w:t>
      </w:r>
      <w:r w:rsidRPr="004407CE">
        <w:rPr>
          <w:rFonts w:eastAsia="Calibri"/>
          <w:spacing w:val="-4"/>
          <w:lang w:val="nl-NL"/>
        </w:rPr>
        <w:t>cần thiết</w:t>
      </w:r>
      <w:r w:rsidRPr="004407CE">
        <w:rPr>
          <w:rFonts w:eastAsia="Calibri"/>
        </w:rPr>
        <w:t xml:space="preserve"> và</w:t>
      </w:r>
      <w:r w:rsidRPr="004407CE">
        <w:rPr>
          <w:rFonts w:eastAsia="Calibri"/>
          <w:bCs/>
          <w:spacing w:val="-4"/>
        </w:rPr>
        <w:t xml:space="preserve"> phù hợp với quy định hiện hành</w:t>
      </w:r>
      <w:r w:rsidRPr="004407CE">
        <w:rPr>
          <w:rFonts w:eastAsia="Calibri"/>
        </w:rPr>
        <w:t>.</w:t>
      </w:r>
    </w:p>
    <w:p w:rsidR="00130BFB" w:rsidRPr="002D25CB" w:rsidRDefault="00130BFB" w:rsidP="00ED30DB">
      <w:pPr>
        <w:tabs>
          <w:tab w:val="right" w:leader="dot" w:pos="7920"/>
        </w:tabs>
        <w:spacing w:before="120"/>
        <w:ind w:firstLine="720"/>
        <w:jc w:val="both"/>
        <w:rPr>
          <w:b/>
          <w:lang w:val="nl-NL"/>
        </w:rPr>
      </w:pPr>
      <w:r w:rsidRPr="002D25CB">
        <w:rPr>
          <w:b/>
          <w:lang w:val="vi-VN"/>
        </w:rPr>
        <w:t>II. MỤC ĐÍCH</w:t>
      </w:r>
      <w:r w:rsidR="00790B96">
        <w:rPr>
          <w:b/>
        </w:rPr>
        <w:t xml:space="preserve"> BAN HÀNH</w:t>
      </w:r>
      <w:r w:rsidRPr="002D25CB">
        <w:rPr>
          <w:b/>
          <w:lang w:val="vi-VN"/>
        </w:rPr>
        <w:t xml:space="preserve">, QUAN ĐIỂM XÂY DỰNG DỰ THẢO </w:t>
      </w:r>
      <w:r w:rsidRPr="002D25CB">
        <w:rPr>
          <w:b/>
          <w:lang w:val="nl-NL"/>
        </w:rPr>
        <w:t>QUYẾT ĐỊNH</w:t>
      </w:r>
    </w:p>
    <w:p w:rsidR="00DA1EDC" w:rsidRPr="009A7D88" w:rsidRDefault="00DA1EDC" w:rsidP="00ED30DB">
      <w:pPr>
        <w:spacing w:before="120"/>
        <w:ind w:firstLine="720"/>
        <w:jc w:val="both"/>
        <w:rPr>
          <w:b/>
          <w:spacing w:val="-2"/>
          <w:lang w:val="nl-NL"/>
        </w:rPr>
      </w:pPr>
      <w:r w:rsidRPr="009A7D88">
        <w:rPr>
          <w:b/>
          <w:spacing w:val="-2"/>
          <w:lang w:val="nl-NL"/>
        </w:rPr>
        <w:t>1. Mục đích</w:t>
      </w:r>
      <w:r>
        <w:rPr>
          <w:b/>
          <w:spacing w:val="-2"/>
          <w:lang w:val="nl-NL"/>
        </w:rPr>
        <w:t xml:space="preserve"> ban hành Quyết định</w:t>
      </w:r>
    </w:p>
    <w:p w:rsidR="00DA1EDC" w:rsidRPr="004407CE" w:rsidRDefault="004407CE" w:rsidP="004407CE">
      <w:pPr>
        <w:spacing w:before="120" w:after="120"/>
        <w:ind w:firstLine="709"/>
        <w:jc w:val="both"/>
        <w:rPr>
          <w:rFonts w:eastAsia="Calibri"/>
          <w:bCs/>
          <w:spacing w:val="-4"/>
          <w:lang w:val="pt-BR"/>
        </w:rPr>
      </w:pPr>
      <w:r w:rsidRPr="004407CE">
        <w:rPr>
          <w:rFonts w:eastAsia="Calibri"/>
          <w:iCs/>
        </w:rPr>
        <w:t xml:space="preserve">Việc ban hành </w:t>
      </w:r>
      <w:r w:rsidRPr="004407CE">
        <w:rPr>
          <w:rFonts w:eastAsia="Calibri"/>
        </w:rPr>
        <w:t xml:space="preserve">Quyết định sửa đổi, bổ sung một số điều của Quy định quản lý nhà nước về giá trên địa bàn tỉnh Cao Bằng ban hành kèm theo Quyết định số 68/2024/QĐ-UBND ngày 12 tháng 12 năm 2024 của Ủy ban nhân dân tỉnh Cao Bằng </w:t>
      </w:r>
      <w:r w:rsidRPr="004407CE">
        <w:rPr>
          <w:rFonts w:eastAsia="Calibri"/>
          <w:spacing w:val="-4"/>
          <w:lang w:val="pt-BR"/>
        </w:rPr>
        <w:t xml:space="preserve">là cần thiết và đảm bảo các quy định tại Luật Giá </w:t>
      </w:r>
      <w:r w:rsidRPr="004407CE">
        <w:rPr>
          <w:rFonts w:eastAsia="Calibri"/>
          <w:iCs/>
          <w:color w:val="000000"/>
        </w:rPr>
        <w:t>ngày 19</w:t>
      </w:r>
      <w:r w:rsidR="002E0E6C">
        <w:rPr>
          <w:rFonts w:eastAsia="Calibri"/>
          <w:iCs/>
          <w:color w:val="000000"/>
        </w:rPr>
        <w:t xml:space="preserve"> tháng 6 năm </w:t>
      </w:r>
      <w:r w:rsidRPr="004407CE">
        <w:rPr>
          <w:rFonts w:eastAsia="Calibri"/>
          <w:iCs/>
          <w:color w:val="000000"/>
        </w:rPr>
        <w:t xml:space="preserve">2023, </w:t>
      </w:r>
      <w:r w:rsidRPr="004407CE">
        <w:rPr>
          <w:rFonts w:eastAsia="Calibri"/>
          <w:iCs/>
        </w:rPr>
        <w:t>Luật Tổ chức chính quyền địa phương ngày 16</w:t>
      </w:r>
      <w:r w:rsidR="002E0E6C">
        <w:rPr>
          <w:rFonts w:eastAsia="Calibri"/>
          <w:iCs/>
        </w:rPr>
        <w:t xml:space="preserve"> tháng 6 năm </w:t>
      </w:r>
      <w:r w:rsidRPr="004407CE">
        <w:rPr>
          <w:rFonts w:eastAsia="Calibri"/>
          <w:iCs/>
        </w:rPr>
        <w:t>2025 và các văn bản khác có liên quan</w:t>
      </w:r>
      <w:r w:rsidRPr="004407CE">
        <w:rPr>
          <w:rFonts w:eastAsia="Calibri"/>
          <w:bCs/>
          <w:spacing w:val="-4"/>
          <w:lang w:val="pt-BR"/>
        </w:rPr>
        <w:t xml:space="preserve">.  </w:t>
      </w:r>
      <w:r w:rsidR="001E5545">
        <w:rPr>
          <w:bCs/>
          <w:spacing w:val="-4"/>
          <w:lang w:val="pt-BR"/>
        </w:rPr>
        <w:t xml:space="preserve">  </w:t>
      </w:r>
    </w:p>
    <w:p w:rsidR="00DA1EDC" w:rsidRPr="009A7D88" w:rsidRDefault="00DA1EDC" w:rsidP="00ED30DB">
      <w:pPr>
        <w:spacing w:before="120"/>
        <w:ind w:firstLine="720"/>
        <w:jc w:val="both"/>
        <w:rPr>
          <w:b/>
          <w:spacing w:val="-2"/>
          <w:lang w:val="nl-NL"/>
        </w:rPr>
      </w:pPr>
      <w:r w:rsidRPr="009A7D88">
        <w:rPr>
          <w:b/>
          <w:spacing w:val="-2"/>
          <w:lang w:val="nl-NL"/>
        </w:rPr>
        <w:t xml:space="preserve">2. Quan điểm </w:t>
      </w:r>
      <w:r>
        <w:rPr>
          <w:b/>
          <w:spacing w:val="-2"/>
          <w:lang w:val="nl-NL"/>
        </w:rPr>
        <w:t xml:space="preserve">xây dựng </w:t>
      </w:r>
      <w:r w:rsidR="00790B96">
        <w:rPr>
          <w:b/>
          <w:spacing w:val="-2"/>
          <w:lang w:val="nl-NL"/>
        </w:rPr>
        <w:t xml:space="preserve">dự thảo </w:t>
      </w:r>
      <w:r>
        <w:rPr>
          <w:b/>
          <w:spacing w:val="-2"/>
          <w:lang w:val="nl-NL"/>
        </w:rPr>
        <w:t>Quyết định</w:t>
      </w:r>
    </w:p>
    <w:p w:rsidR="00D26194" w:rsidRPr="003F5A37" w:rsidRDefault="00D26194" w:rsidP="003F5A37">
      <w:pPr>
        <w:spacing w:before="120" w:after="120"/>
        <w:ind w:firstLine="720"/>
        <w:jc w:val="both"/>
        <w:rPr>
          <w:bCs/>
          <w:color w:val="000000"/>
          <w:szCs w:val="26"/>
          <w:lang w:eastAsia="vi-VN"/>
        </w:rPr>
      </w:pPr>
      <w:r>
        <w:t xml:space="preserve">a) </w:t>
      </w:r>
      <w:r w:rsidR="003F5A37" w:rsidRPr="003F5A37">
        <w:rPr>
          <w:bCs/>
          <w:color w:val="000000"/>
          <w:szCs w:val="26"/>
          <w:lang w:eastAsia="vi-VN"/>
        </w:rPr>
        <w:t xml:space="preserve">Bảo đảm tính đồng bộ, thống nhất giữa các quy định của pháp luật. </w:t>
      </w:r>
    </w:p>
    <w:p w:rsidR="00D26194" w:rsidRDefault="00D26194" w:rsidP="004407CE">
      <w:pPr>
        <w:spacing w:before="120" w:after="120"/>
        <w:ind w:firstLine="720"/>
        <w:jc w:val="both"/>
        <w:rPr>
          <w:rFonts w:eastAsia="Calibri"/>
          <w:spacing w:val="-2"/>
        </w:rPr>
      </w:pPr>
      <w:r>
        <w:t>b) Hoàn thiện hệ thống văn bản pháp luật thuộc thẩm quyền của địa phương đảm bảo đầy đủ, chặt chẽ, thống nhất.</w:t>
      </w:r>
    </w:p>
    <w:p w:rsidR="004407CE" w:rsidRDefault="00D26194" w:rsidP="00D26194">
      <w:pPr>
        <w:spacing w:before="120" w:after="120"/>
        <w:ind w:firstLine="720"/>
        <w:jc w:val="both"/>
        <w:rPr>
          <w:rFonts w:eastAsia="Calibri"/>
          <w:spacing w:val="-2"/>
        </w:rPr>
      </w:pPr>
      <w:r>
        <w:rPr>
          <w:bCs/>
          <w:szCs w:val="26"/>
        </w:rPr>
        <w:t xml:space="preserve">c) </w:t>
      </w:r>
      <w:r w:rsidRPr="00CF666A">
        <w:rPr>
          <w:bCs/>
          <w:szCs w:val="26"/>
        </w:rPr>
        <w:t>Sửa đổi, bổ sung một số quy định còn gây khó khăn, vướng mắc, yêu cầu sửa đổi để</w:t>
      </w:r>
      <w:r>
        <w:rPr>
          <w:rFonts w:eastAsia="Calibri"/>
          <w:spacing w:val="-2"/>
        </w:rPr>
        <w:t xml:space="preserve"> </w:t>
      </w:r>
      <w:r w:rsidR="004407CE" w:rsidRPr="004407CE">
        <w:rPr>
          <w:rFonts w:eastAsia="Calibri"/>
          <w:spacing w:val="-2"/>
        </w:rPr>
        <w:t>phù hợp với tình hình cụ thể của địa phương.</w:t>
      </w:r>
      <w:r>
        <w:rPr>
          <w:rFonts w:eastAsia="Calibri"/>
          <w:spacing w:val="-2"/>
        </w:rPr>
        <w:t xml:space="preserve"> </w:t>
      </w:r>
    </w:p>
    <w:p w:rsidR="00790B96" w:rsidRPr="00C21B04" w:rsidRDefault="00790B96" w:rsidP="00790B96">
      <w:pPr>
        <w:pStyle w:val="NormalWeb"/>
        <w:spacing w:before="120" w:beforeAutospacing="0" w:after="0" w:afterAutospacing="0"/>
        <w:ind w:firstLine="709"/>
        <w:jc w:val="both"/>
        <w:rPr>
          <w:b/>
          <w:sz w:val="28"/>
          <w:szCs w:val="28"/>
          <w:lang w:val="nl-NL"/>
        </w:rPr>
      </w:pPr>
      <w:r>
        <w:rPr>
          <w:b/>
          <w:sz w:val="28"/>
          <w:szCs w:val="28"/>
          <w:lang w:val="nl-NL"/>
        </w:rPr>
        <w:t>III</w:t>
      </w:r>
      <w:r w:rsidRPr="00C21B04">
        <w:rPr>
          <w:b/>
          <w:sz w:val="28"/>
          <w:szCs w:val="28"/>
          <w:lang w:val="nl-NL"/>
        </w:rPr>
        <w:t>. QUÁ TRÌNH XÂY DỰNG DỰ THẢO QUYẾT ĐỊNH</w:t>
      </w:r>
    </w:p>
    <w:p w:rsidR="00BB39BA" w:rsidRDefault="00790B96" w:rsidP="00790B96">
      <w:pPr>
        <w:pStyle w:val="ListParagraph"/>
        <w:spacing w:before="120" w:after="0" w:line="240" w:lineRule="auto"/>
        <w:ind w:left="0" w:firstLine="709"/>
        <w:contextualSpacing w:val="0"/>
        <w:jc w:val="both"/>
        <w:rPr>
          <w:rFonts w:ascii="Times New Roman" w:hAnsi="Times New Roman"/>
          <w:color w:val="000000"/>
          <w:spacing w:val="-2"/>
          <w:sz w:val="28"/>
          <w:szCs w:val="28"/>
          <w:lang w:val="nl-NL"/>
        </w:rPr>
      </w:pPr>
      <w:r w:rsidRPr="003F5A37">
        <w:rPr>
          <w:rFonts w:ascii="Times New Roman" w:hAnsi="Times New Roman"/>
          <w:color w:val="000000"/>
          <w:spacing w:val="-2"/>
          <w:sz w:val="28"/>
          <w:szCs w:val="28"/>
          <w:lang w:val="nl-NL"/>
        </w:rPr>
        <w:t xml:space="preserve">Thực hiện Công văn số </w:t>
      </w:r>
      <w:r w:rsidR="00D26194" w:rsidRPr="003F5A37">
        <w:rPr>
          <w:rFonts w:ascii="Times New Roman" w:hAnsi="Times New Roman"/>
          <w:color w:val="000000"/>
          <w:spacing w:val="-2"/>
          <w:sz w:val="28"/>
          <w:szCs w:val="28"/>
          <w:lang w:val="nl-NL"/>
        </w:rPr>
        <w:t>2142</w:t>
      </w:r>
      <w:r w:rsidRPr="003F5A37">
        <w:rPr>
          <w:rFonts w:ascii="Times New Roman" w:hAnsi="Times New Roman"/>
          <w:color w:val="000000"/>
          <w:spacing w:val="-2"/>
          <w:sz w:val="28"/>
          <w:szCs w:val="28"/>
          <w:lang w:val="nl-NL"/>
        </w:rPr>
        <w:t xml:space="preserve">/UBND-TH ngày </w:t>
      </w:r>
      <w:r w:rsidR="00D26194" w:rsidRPr="003F5A37">
        <w:rPr>
          <w:rFonts w:ascii="Times New Roman" w:hAnsi="Times New Roman"/>
          <w:color w:val="000000"/>
          <w:spacing w:val="-2"/>
          <w:sz w:val="28"/>
          <w:szCs w:val="28"/>
          <w:lang w:val="nl-NL"/>
        </w:rPr>
        <w:t>11 tháng 7 năm 2025</w:t>
      </w:r>
      <w:r w:rsidRPr="003F5A37">
        <w:rPr>
          <w:rFonts w:ascii="Times New Roman" w:hAnsi="Times New Roman"/>
          <w:color w:val="000000"/>
          <w:spacing w:val="-2"/>
          <w:sz w:val="28"/>
          <w:szCs w:val="28"/>
          <w:lang w:val="nl-NL"/>
        </w:rPr>
        <w:t xml:space="preserve"> của Ủy ban nhân dân tỉnh</w:t>
      </w:r>
      <w:r w:rsidR="00BB39BA">
        <w:rPr>
          <w:rFonts w:ascii="Times New Roman" w:hAnsi="Times New Roman"/>
          <w:color w:val="000000"/>
          <w:spacing w:val="-2"/>
          <w:sz w:val="28"/>
          <w:szCs w:val="28"/>
          <w:lang w:val="nl-NL"/>
        </w:rPr>
        <w:t xml:space="preserve">, Sở Tài chính được giao chủ trì, phối hợp với các cơ quan liên quan </w:t>
      </w:r>
      <w:r w:rsidRPr="003F5A37">
        <w:rPr>
          <w:rFonts w:ascii="Times New Roman" w:hAnsi="Times New Roman"/>
          <w:color w:val="000000"/>
          <w:spacing w:val="-2"/>
          <w:sz w:val="28"/>
          <w:szCs w:val="28"/>
          <w:lang w:val="nl-NL"/>
        </w:rPr>
        <w:t xml:space="preserve"> xây dựng</w:t>
      </w:r>
      <w:r w:rsidR="00BB39BA">
        <w:rPr>
          <w:rFonts w:ascii="Times New Roman" w:hAnsi="Times New Roman"/>
          <w:color w:val="000000"/>
          <w:spacing w:val="-2"/>
          <w:sz w:val="28"/>
          <w:szCs w:val="28"/>
          <w:lang w:val="nl-NL"/>
        </w:rPr>
        <w:t xml:space="preserve"> dự thảo</w:t>
      </w:r>
      <w:r w:rsidRPr="003F5A37">
        <w:rPr>
          <w:rFonts w:ascii="Times New Roman" w:hAnsi="Times New Roman"/>
          <w:color w:val="000000"/>
          <w:spacing w:val="-2"/>
          <w:sz w:val="28"/>
          <w:szCs w:val="28"/>
          <w:lang w:val="nl-NL"/>
        </w:rPr>
        <w:t xml:space="preserve"> Quyết định </w:t>
      </w:r>
      <w:r w:rsidR="00D26194" w:rsidRPr="003F5A37">
        <w:rPr>
          <w:rFonts w:ascii="Times New Roman" w:hAnsi="Times New Roman" w:cs="Times New Roman"/>
          <w:bCs/>
          <w:sz w:val="28"/>
          <w:szCs w:val="28"/>
        </w:rPr>
        <w:t>sửa đổi, bổ sung một số điều của Quy định quản lý nhà nước về giá trên địa bàn tỉnh Cao Bằng ban hành kèm theo Quyết định số 68/2024/QĐ-UBND ngày 12 tháng 12 năm 2024 của Ủy ban nhân dân tỉnh Cao Bằng</w:t>
      </w:r>
      <w:r w:rsidR="00BB39BA">
        <w:rPr>
          <w:rFonts w:ascii="Times New Roman" w:hAnsi="Times New Roman" w:cs="Times New Roman"/>
          <w:bCs/>
          <w:sz w:val="28"/>
          <w:szCs w:val="28"/>
        </w:rPr>
        <w:t xml:space="preserve"> theo trình tự thủ tục, rút gọn</w:t>
      </w:r>
      <w:r w:rsidR="00BB39BA">
        <w:rPr>
          <w:rFonts w:ascii="Times New Roman" w:hAnsi="Times New Roman"/>
          <w:color w:val="000000"/>
          <w:spacing w:val="-2"/>
          <w:sz w:val="28"/>
          <w:szCs w:val="28"/>
          <w:lang w:val="nl-NL"/>
        </w:rPr>
        <w:t>.</w:t>
      </w:r>
    </w:p>
    <w:p w:rsidR="00790B96" w:rsidRPr="003F5A37" w:rsidRDefault="00790B96" w:rsidP="00790B96">
      <w:pPr>
        <w:pStyle w:val="ListParagraph"/>
        <w:spacing w:before="120" w:after="0" w:line="240" w:lineRule="auto"/>
        <w:ind w:left="0" w:firstLine="709"/>
        <w:contextualSpacing w:val="0"/>
        <w:jc w:val="both"/>
        <w:rPr>
          <w:rFonts w:ascii="Times New Roman" w:hAnsi="Times New Roman"/>
          <w:color w:val="000000"/>
          <w:spacing w:val="-2"/>
          <w:sz w:val="28"/>
          <w:szCs w:val="28"/>
          <w:shd w:val="clear" w:color="auto" w:fill="FFFFFF"/>
          <w:lang w:val="nl-NL"/>
        </w:rPr>
      </w:pPr>
      <w:r w:rsidRPr="003F5A37">
        <w:rPr>
          <w:rFonts w:ascii="Times New Roman" w:hAnsi="Times New Roman"/>
          <w:color w:val="000000"/>
          <w:spacing w:val="-2"/>
          <w:sz w:val="28"/>
          <w:szCs w:val="28"/>
          <w:lang w:val="nl-NL"/>
        </w:rPr>
        <w:t xml:space="preserve"> </w:t>
      </w:r>
      <w:r w:rsidRPr="003F5A37">
        <w:rPr>
          <w:rFonts w:ascii="Times New Roman" w:hAnsi="Times New Roman"/>
          <w:color w:val="000000"/>
          <w:spacing w:val="-2"/>
          <w:sz w:val="28"/>
          <w:szCs w:val="28"/>
          <w:shd w:val="clear" w:color="auto" w:fill="FFFFFF"/>
          <w:lang w:val="nl-NL"/>
        </w:rPr>
        <w:t xml:space="preserve">Sở Tài chính đã xây dựng dự thảo </w:t>
      </w:r>
      <w:r w:rsidRPr="003F5A37">
        <w:rPr>
          <w:rFonts w:ascii="Times New Roman" w:hAnsi="Times New Roman"/>
          <w:iCs/>
          <w:sz w:val="28"/>
          <w:szCs w:val="28"/>
        </w:rPr>
        <w:t xml:space="preserve">Quyết định </w:t>
      </w:r>
      <w:r w:rsidRPr="003F5A37">
        <w:rPr>
          <w:rFonts w:ascii="Times New Roman" w:hAnsi="Times New Roman"/>
          <w:sz w:val="28"/>
          <w:szCs w:val="28"/>
          <w:lang w:val="nl-NL"/>
        </w:rPr>
        <w:t xml:space="preserve">gửi xin ý kiến các cơ quan, đơn vị, địa phương và </w:t>
      </w:r>
      <w:r w:rsidRPr="003F5A37">
        <w:rPr>
          <w:rFonts w:ascii="Times New Roman" w:hAnsi="Times New Roman"/>
          <w:color w:val="000000"/>
          <w:spacing w:val="-2"/>
          <w:sz w:val="28"/>
          <w:szCs w:val="28"/>
          <w:lang w:val="nl-NL"/>
        </w:rPr>
        <w:t>đăng tải trên Cổng thông tin điện tử của tỉnh và Trang thông tin điện tử của Sở Tài chính.</w:t>
      </w:r>
    </w:p>
    <w:p w:rsidR="00790B96" w:rsidRPr="003F5A37" w:rsidRDefault="00790B96" w:rsidP="00790B96">
      <w:pPr>
        <w:spacing w:before="120"/>
        <w:ind w:firstLine="709"/>
        <w:jc w:val="both"/>
        <w:rPr>
          <w:rFonts w:eastAsia="Calibri"/>
          <w:lang w:val="nl-NL"/>
        </w:rPr>
      </w:pPr>
      <w:r w:rsidRPr="003F5A37">
        <w:rPr>
          <w:rFonts w:eastAsia="Calibri"/>
          <w:lang w:val="nl-NL"/>
        </w:rPr>
        <w:t>Sau khi tổng hợp ý kiến của các cơ quan, đơn vị</w:t>
      </w:r>
      <w:r w:rsidRPr="003F5A37">
        <w:rPr>
          <w:rFonts w:eastAsia="Calibri"/>
          <w:spacing w:val="-4"/>
          <w:lang w:val="nl-NL"/>
        </w:rPr>
        <w:t xml:space="preserve">, Sở Tài chính </w:t>
      </w:r>
      <w:r w:rsidRPr="003F5A37">
        <w:rPr>
          <w:lang w:val="nl-NL"/>
        </w:rPr>
        <w:t>chỉnh sửa, bổ sung và hoàn thiện dự thảo</w:t>
      </w:r>
      <w:r w:rsidRPr="003F5A37">
        <w:rPr>
          <w:rFonts w:eastAsia="Calibri"/>
          <w:spacing w:val="-4"/>
          <w:lang w:val="nl-NL"/>
        </w:rPr>
        <w:t xml:space="preserve"> </w:t>
      </w:r>
      <w:r w:rsidRPr="003F5A37">
        <w:rPr>
          <w:lang w:val="nl-NL"/>
        </w:rPr>
        <w:t>Quyết định</w:t>
      </w:r>
      <w:r w:rsidRPr="003F5A37">
        <w:rPr>
          <w:rFonts w:eastAsia="Calibri"/>
          <w:lang w:val="nl-NL"/>
        </w:rPr>
        <w:t xml:space="preserve"> gửi Sở Tư pháp thẩm định theo quy định.</w:t>
      </w:r>
    </w:p>
    <w:p w:rsidR="00790B96" w:rsidRDefault="00790B96" w:rsidP="00790B96">
      <w:pPr>
        <w:spacing w:before="120"/>
        <w:ind w:firstLine="709"/>
        <w:jc w:val="both"/>
        <w:rPr>
          <w:lang w:val="nl-NL"/>
        </w:rPr>
      </w:pPr>
      <w:r w:rsidRPr="003F5A37">
        <w:rPr>
          <w:lang w:val="nl-NL"/>
        </w:rPr>
        <w:t xml:space="preserve">Trên cơ sở ý kiến thẩm định của Sở Tư pháp tại Báo cáo thẩm định số </w:t>
      </w:r>
      <w:r w:rsidRPr="003F5A37">
        <w:t xml:space="preserve">       ….</w:t>
      </w:r>
      <w:r w:rsidRPr="003F5A37">
        <w:rPr>
          <w:lang w:val="nl-NL"/>
        </w:rPr>
        <w:t xml:space="preserve">/STP-BCTĐ ngày </w:t>
      </w:r>
      <w:r w:rsidRPr="003F5A37">
        <w:t xml:space="preserve">     </w:t>
      </w:r>
      <w:r w:rsidRPr="003F5A37">
        <w:rPr>
          <w:lang w:val="nl-NL"/>
        </w:rPr>
        <w:t>tháng      năm 20</w:t>
      </w:r>
      <w:r w:rsidRPr="003F5A37">
        <w:rPr>
          <w:lang w:val="vi-VN"/>
        </w:rPr>
        <w:t>2</w:t>
      </w:r>
      <w:r w:rsidR="003F5A37" w:rsidRPr="003F5A37">
        <w:t>5</w:t>
      </w:r>
      <w:r w:rsidRPr="003F5A37">
        <w:rPr>
          <w:lang w:val="nl-NL"/>
        </w:rPr>
        <w:t>, Sở Tài chính tiếp thu, giải trình và hoàn thiện dự thảo Quyết định trình Ủy ban nhân dân tỉnh xem xét, ban hành.</w:t>
      </w:r>
    </w:p>
    <w:p w:rsidR="00DA1EDC" w:rsidRPr="00790B96" w:rsidRDefault="00790B96" w:rsidP="00ED30DB">
      <w:pPr>
        <w:shd w:val="clear" w:color="auto" w:fill="FFFFFF"/>
        <w:spacing w:before="120"/>
        <w:ind w:firstLine="709"/>
        <w:jc w:val="both"/>
        <w:rPr>
          <w:color w:val="000000"/>
        </w:rPr>
      </w:pPr>
      <w:r w:rsidRPr="00790B96">
        <w:rPr>
          <w:b/>
          <w:bCs/>
          <w:color w:val="000000"/>
          <w:lang w:val="vi-VN"/>
        </w:rPr>
        <w:t>I</w:t>
      </w:r>
      <w:r w:rsidRPr="00790B96">
        <w:rPr>
          <w:b/>
          <w:bCs/>
          <w:color w:val="000000"/>
        </w:rPr>
        <w:t>V</w:t>
      </w:r>
      <w:r w:rsidR="00DA1EDC" w:rsidRPr="00790B96">
        <w:rPr>
          <w:b/>
          <w:bCs/>
          <w:color w:val="000000"/>
          <w:lang w:val="vi-VN"/>
        </w:rPr>
        <w:t xml:space="preserve">. </w:t>
      </w:r>
      <w:r w:rsidRPr="00790B96">
        <w:rPr>
          <w:b/>
          <w:bCs/>
          <w:color w:val="000000"/>
        </w:rPr>
        <w:t>BỐ CỤC VÀ NỘI DUNG CƠ BẢN CỦA DỰ THẢO QUYẾT ĐỊNH</w:t>
      </w:r>
    </w:p>
    <w:p w:rsidR="00DA1EDC" w:rsidRPr="00000C38" w:rsidRDefault="00DA1EDC" w:rsidP="00ED30DB">
      <w:pPr>
        <w:pStyle w:val="ListParagraph"/>
        <w:numPr>
          <w:ilvl w:val="0"/>
          <w:numId w:val="1"/>
        </w:numPr>
        <w:shd w:val="clear" w:color="auto" w:fill="FFFFFF"/>
        <w:spacing w:before="120" w:after="0" w:line="240" w:lineRule="auto"/>
        <w:ind w:hanging="11"/>
        <w:contextualSpacing w:val="0"/>
        <w:rPr>
          <w:rFonts w:ascii="Times New Roman" w:eastAsia="Times New Roman" w:hAnsi="Times New Roman" w:cs="Times New Roman"/>
          <w:b/>
          <w:bCs/>
          <w:color w:val="000000"/>
          <w:sz w:val="28"/>
          <w:szCs w:val="28"/>
        </w:rPr>
      </w:pPr>
      <w:r w:rsidRPr="00000C38">
        <w:rPr>
          <w:rFonts w:ascii="Times New Roman" w:eastAsia="Times New Roman" w:hAnsi="Times New Roman" w:cs="Times New Roman"/>
          <w:b/>
          <w:bCs/>
          <w:color w:val="000000"/>
          <w:sz w:val="28"/>
          <w:szCs w:val="28"/>
          <w:lang w:val="vi-VN"/>
        </w:rPr>
        <w:t>Phạm vi điều chỉnh</w:t>
      </w:r>
      <w:r w:rsidR="00790B96">
        <w:rPr>
          <w:rFonts w:ascii="Times New Roman" w:eastAsia="Times New Roman" w:hAnsi="Times New Roman" w:cs="Times New Roman"/>
          <w:b/>
          <w:bCs/>
          <w:color w:val="000000"/>
          <w:sz w:val="28"/>
          <w:szCs w:val="28"/>
        </w:rPr>
        <w:t>, đối tượng áp dụng</w:t>
      </w:r>
    </w:p>
    <w:p w:rsidR="004407CE" w:rsidRPr="003F5A37" w:rsidRDefault="00790B96" w:rsidP="004407CE">
      <w:pPr>
        <w:shd w:val="clear" w:color="auto" w:fill="FFFFFF"/>
        <w:spacing w:before="120"/>
        <w:ind w:firstLine="709"/>
        <w:jc w:val="both"/>
        <w:rPr>
          <w:rFonts w:eastAsiaTheme="minorHAnsi"/>
          <w:color w:val="000000"/>
          <w:lang w:eastAsia="vi-VN" w:bidi="vi-VN"/>
        </w:rPr>
      </w:pPr>
      <w:r w:rsidRPr="003F5A37">
        <w:rPr>
          <w:rFonts w:eastAsiaTheme="minorHAnsi"/>
          <w:color w:val="000000"/>
          <w:lang w:eastAsia="vi-VN" w:bidi="vi-VN"/>
        </w:rPr>
        <w:t xml:space="preserve">- Phạm vi điều chỉnh: </w:t>
      </w:r>
      <w:r w:rsidR="004407CE" w:rsidRPr="003F5A37">
        <w:rPr>
          <w:rFonts w:eastAsiaTheme="minorHAnsi"/>
          <w:color w:val="000000"/>
          <w:lang w:val="vi-VN" w:eastAsia="vi-VN" w:bidi="vi-VN"/>
        </w:rPr>
        <w:t xml:space="preserve">Quyết định này sửa đổi, bổ sung một số điều của Quy định quản lý nhà nước về giá trên địa bàn tỉnh Cao Bằng ban hành kèm </w:t>
      </w:r>
      <w:r w:rsidR="004407CE" w:rsidRPr="003F5A37">
        <w:rPr>
          <w:rFonts w:eastAsiaTheme="minorHAnsi"/>
          <w:color w:val="000000"/>
          <w:lang w:val="vi-VN" w:eastAsia="vi-VN" w:bidi="vi-VN"/>
        </w:rPr>
        <w:lastRenderedPageBreak/>
        <w:t>theo Quyết định số 68/2024/QĐ-UBND ngày 12 tháng 12 năm 2024 của Ủy ban nhân dân tỉnh Cao Bằng.</w:t>
      </w:r>
    </w:p>
    <w:p w:rsidR="004407CE" w:rsidRPr="004407CE" w:rsidRDefault="00790B96" w:rsidP="004407CE">
      <w:pPr>
        <w:widowControl w:val="0"/>
        <w:tabs>
          <w:tab w:val="left" w:pos="1102"/>
        </w:tabs>
        <w:spacing w:before="120"/>
        <w:ind w:firstLine="709"/>
        <w:jc w:val="both"/>
        <w:rPr>
          <w:rFonts w:eastAsia="Calibri"/>
          <w:lang w:eastAsia="vi-VN" w:bidi="vi-VN"/>
        </w:rPr>
      </w:pPr>
      <w:r w:rsidRPr="00790B96">
        <w:rPr>
          <w:bCs/>
          <w:color w:val="000000"/>
        </w:rPr>
        <w:t>- Đối tượng áp dụng:</w:t>
      </w:r>
      <w:r>
        <w:rPr>
          <w:b/>
          <w:bCs/>
          <w:color w:val="000000"/>
        </w:rPr>
        <w:t xml:space="preserve"> </w:t>
      </w:r>
      <w:r w:rsidR="004407CE" w:rsidRPr="004407CE">
        <w:rPr>
          <w:rFonts w:eastAsia="Calibri"/>
          <w:lang w:val="vi-VN" w:eastAsia="vi-VN" w:bidi="vi-VN"/>
        </w:rPr>
        <w:t>Các cơ quan</w:t>
      </w:r>
      <w:r w:rsidR="004407CE" w:rsidRPr="004407CE">
        <w:rPr>
          <w:rFonts w:eastAsia="Calibri"/>
          <w:lang w:eastAsia="vi-VN" w:bidi="vi-VN"/>
        </w:rPr>
        <w:t>, đơn vị được phân công, phân cấp thực hiện các nhiệm vụ quản lý nhà nước về giá và c</w:t>
      </w:r>
      <w:r w:rsidR="004407CE" w:rsidRPr="004407CE">
        <w:rPr>
          <w:rFonts w:eastAsia="Calibri"/>
          <w:lang w:val="vi-VN" w:eastAsia="vi-VN" w:bidi="vi-VN"/>
        </w:rPr>
        <w:t>ác tổ chức, cá nhân</w:t>
      </w:r>
      <w:r w:rsidR="004407CE" w:rsidRPr="004407CE">
        <w:rPr>
          <w:rFonts w:eastAsia="Calibri"/>
          <w:lang w:eastAsia="vi-VN" w:bidi="vi-VN"/>
        </w:rPr>
        <w:t xml:space="preserve"> khác</w:t>
      </w:r>
      <w:r w:rsidR="004407CE" w:rsidRPr="004407CE">
        <w:rPr>
          <w:rFonts w:eastAsia="Calibri"/>
          <w:lang w:val="vi-VN" w:eastAsia="vi-VN" w:bidi="vi-VN"/>
        </w:rPr>
        <w:t xml:space="preserve"> có liên quan đến hoạt động trong lĩnh vực giá</w:t>
      </w:r>
      <w:r w:rsidR="004407CE" w:rsidRPr="004407CE">
        <w:rPr>
          <w:rFonts w:eastAsia="Calibri"/>
          <w:lang w:eastAsia="vi-VN" w:bidi="vi-VN"/>
        </w:rPr>
        <w:t xml:space="preserve"> trên địa bàn</w:t>
      </w:r>
      <w:r w:rsidR="004407CE" w:rsidRPr="004407CE">
        <w:rPr>
          <w:rFonts w:eastAsia="Calibri"/>
          <w:lang w:val="vi-VN" w:eastAsia="vi-VN" w:bidi="vi-VN"/>
        </w:rPr>
        <w:t xml:space="preserve"> tỉnh </w:t>
      </w:r>
      <w:r w:rsidR="004407CE" w:rsidRPr="004407CE">
        <w:rPr>
          <w:rFonts w:eastAsia="Calibri"/>
          <w:lang w:eastAsia="vi-VN" w:bidi="vi-VN"/>
        </w:rPr>
        <w:t>Cao Bằng</w:t>
      </w:r>
      <w:r w:rsidR="004407CE" w:rsidRPr="004407CE">
        <w:rPr>
          <w:rFonts w:eastAsia="Calibri"/>
          <w:lang w:val="vi-VN" w:eastAsia="vi-VN" w:bidi="vi-VN"/>
        </w:rPr>
        <w:t>.</w:t>
      </w:r>
    </w:p>
    <w:p w:rsidR="00C21B04" w:rsidRDefault="00790B96" w:rsidP="00ED30DB">
      <w:pPr>
        <w:spacing w:before="120"/>
        <w:ind w:firstLine="709"/>
        <w:jc w:val="both"/>
        <w:rPr>
          <w:color w:val="000000"/>
          <w:spacing w:val="-2"/>
          <w:lang w:val="nl-NL"/>
        </w:rPr>
      </w:pPr>
      <w:r>
        <w:rPr>
          <w:b/>
          <w:lang w:val="nl-NL"/>
        </w:rPr>
        <w:t>2</w:t>
      </w:r>
      <w:r w:rsidR="00C21B04" w:rsidRPr="00ED30DB">
        <w:rPr>
          <w:b/>
          <w:lang w:val="nl-NL"/>
        </w:rPr>
        <w:t>. Bố cục</w:t>
      </w:r>
      <w:r>
        <w:rPr>
          <w:b/>
          <w:lang w:val="nl-NL"/>
        </w:rPr>
        <w:t xml:space="preserve"> của dự thảo</w:t>
      </w:r>
      <w:r w:rsidR="00C21B04" w:rsidRPr="00790B96">
        <w:rPr>
          <w:b/>
          <w:lang w:val="nl-NL"/>
        </w:rPr>
        <w:t xml:space="preserve"> </w:t>
      </w:r>
      <w:r w:rsidR="00EA27AB" w:rsidRPr="00790B96">
        <w:rPr>
          <w:b/>
          <w:iCs/>
        </w:rPr>
        <w:t>Quyết định</w:t>
      </w:r>
      <w:r w:rsidRPr="00790B96">
        <w:rPr>
          <w:b/>
          <w:iCs/>
        </w:rPr>
        <w:t>:</w:t>
      </w:r>
      <w:r w:rsidR="00D31835" w:rsidRPr="00790B96">
        <w:rPr>
          <w:b/>
          <w:iCs/>
        </w:rPr>
        <w:t xml:space="preserve"> </w:t>
      </w:r>
      <w:r w:rsidR="004407CE">
        <w:rPr>
          <w:iCs/>
        </w:rPr>
        <w:t>03</w:t>
      </w:r>
      <w:r w:rsidR="00EA27AB">
        <w:rPr>
          <w:color w:val="000000"/>
          <w:spacing w:val="-2"/>
          <w:lang w:val="nl-NL"/>
        </w:rPr>
        <w:t xml:space="preserve"> điều.</w:t>
      </w:r>
    </w:p>
    <w:p w:rsidR="004407CE" w:rsidRPr="004407CE" w:rsidRDefault="004407CE" w:rsidP="004407CE">
      <w:pPr>
        <w:shd w:val="clear" w:color="auto" w:fill="FFFFFF"/>
        <w:spacing w:before="120"/>
        <w:ind w:firstLine="709"/>
        <w:jc w:val="both"/>
        <w:rPr>
          <w:lang w:val="en-GB" w:eastAsia="en-GB"/>
        </w:rPr>
      </w:pPr>
      <w:r w:rsidRPr="004407CE">
        <w:rPr>
          <w:color w:val="000000"/>
          <w:spacing w:val="-2"/>
          <w:lang w:val="nl-NL"/>
        </w:rPr>
        <w:t xml:space="preserve">- </w:t>
      </w:r>
      <w:r w:rsidRPr="004407CE">
        <w:rPr>
          <w:bCs/>
          <w:lang w:val="nl-NL" w:eastAsia="en-GB"/>
        </w:rPr>
        <w:t>Điều 1</w:t>
      </w:r>
      <w:r w:rsidRPr="004407CE">
        <w:rPr>
          <w:lang w:val="nl-NL" w:eastAsia="en-GB"/>
        </w:rPr>
        <w:t xml:space="preserve">. Sửa đổi, bổ sung một số điều </w:t>
      </w:r>
      <w:r w:rsidRPr="004407CE">
        <w:rPr>
          <w:lang w:eastAsia="en-GB"/>
        </w:rPr>
        <w:t xml:space="preserve">của Quy định quản lý nhà nước về giá trên địa bàn tỉnh Cao Bằng ban hành kèm theo Quyết định số 68/2024/QĐ-UBND ngày 12 tháng 12 năm 2024 của Ủy ban nhân dân tỉnh Cao Bằng </w:t>
      </w:r>
      <w:r w:rsidRPr="004407CE">
        <w:rPr>
          <w:lang w:val="en-GB" w:eastAsia="en-GB"/>
        </w:rPr>
        <w:t>ban hành Quy định quản lý nhà nước về giá</w:t>
      </w:r>
      <w:r w:rsidRPr="004407CE">
        <w:rPr>
          <w:lang w:eastAsia="en-GB"/>
        </w:rPr>
        <w:t xml:space="preserve"> </w:t>
      </w:r>
      <w:r w:rsidRPr="004407CE">
        <w:rPr>
          <w:lang w:val="en-GB" w:eastAsia="en-GB"/>
        </w:rPr>
        <w:t>trên địa bàn tỉnh Cao Bằng</w:t>
      </w:r>
    </w:p>
    <w:p w:rsidR="004407CE" w:rsidRPr="004407CE" w:rsidRDefault="004407CE" w:rsidP="004407CE">
      <w:pPr>
        <w:shd w:val="clear" w:color="auto" w:fill="FFFFFF"/>
        <w:spacing w:before="120"/>
        <w:ind w:firstLine="709"/>
        <w:jc w:val="both"/>
        <w:rPr>
          <w:lang w:val="nl-NL" w:eastAsia="en-GB"/>
        </w:rPr>
      </w:pPr>
      <w:r w:rsidRPr="004407CE">
        <w:rPr>
          <w:color w:val="000000"/>
          <w:spacing w:val="-2"/>
          <w:lang w:val="nl-NL"/>
        </w:rPr>
        <w:t xml:space="preserve">- </w:t>
      </w:r>
      <w:r w:rsidRPr="004407CE">
        <w:rPr>
          <w:lang w:val="nl-NL" w:eastAsia="en-GB"/>
        </w:rPr>
        <w:t xml:space="preserve">Điều 2. Bổ sung, thay thế, bãi bỏ một số từ, cụm từ, điểm, khoản, điều của </w:t>
      </w:r>
      <w:r w:rsidRPr="004407CE">
        <w:rPr>
          <w:lang w:eastAsia="en-GB"/>
        </w:rPr>
        <w:t xml:space="preserve">Quy định quản lý nhà nước về giá trên địa bàn tỉnh Cao Bằng ban hành kèm theo Quyết định số 68/2024/QĐ-UBND ngày 12 tháng 12 năm 2024 của Ủy ban nhân dân tỉnh Cao Bằng </w:t>
      </w:r>
      <w:r w:rsidRPr="004407CE">
        <w:rPr>
          <w:lang w:val="en-GB" w:eastAsia="en-GB"/>
        </w:rPr>
        <w:t>ban hành Quy định quản lý nhà nước về giá</w:t>
      </w:r>
      <w:r w:rsidRPr="004407CE">
        <w:rPr>
          <w:lang w:eastAsia="en-GB"/>
        </w:rPr>
        <w:t xml:space="preserve"> </w:t>
      </w:r>
      <w:r w:rsidRPr="004407CE">
        <w:rPr>
          <w:lang w:val="en-GB" w:eastAsia="en-GB"/>
        </w:rPr>
        <w:t>trên địa bàn tỉnh Cao Bằng.</w:t>
      </w:r>
    </w:p>
    <w:p w:rsidR="004407CE" w:rsidRDefault="00D45D22" w:rsidP="00ED30DB">
      <w:pPr>
        <w:spacing w:before="120"/>
        <w:ind w:firstLine="709"/>
        <w:jc w:val="both"/>
        <w:rPr>
          <w:color w:val="000000"/>
          <w:spacing w:val="-2"/>
          <w:lang w:val="nl-NL"/>
        </w:rPr>
      </w:pPr>
      <w:r>
        <w:rPr>
          <w:color w:val="000000"/>
          <w:spacing w:val="-2"/>
          <w:lang w:val="nl-NL"/>
        </w:rPr>
        <w:t>- Điều 3. Tổ chức thực hiện</w:t>
      </w:r>
      <w:bookmarkStart w:id="3" w:name="_GoBack"/>
      <w:bookmarkEnd w:id="3"/>
      <w:r w:rsidR="004407CE">
        <w:rPr>
          <w:color w:val="000000"/>
          <w:spacing w:val="-2"/>
          <w:lang w:val="nl-NL"/>
        </w:rPr>
        <w:t>.</w:t>
      </w:r>
    </w:p>
    <w:p w:rsidR="00D31835" w:rsidRDefault="00D31835" w:rsidP="00BB39BA">
      <w:pPr>
        <w:pStyle w:val="ListParagraph"/>
        <w:numPr>
          <w:ilvl w:val="0"/>
          <w:numId w:val="10"/>
        </w:numPr>
        <w:spacing w:before="120" w:after="120" w:line="240" w:lineRule="auto"/>
        <w:contextualSpacing w:val="0"/>
        <w:jc w:val="both"/>
        <w:rPr>
          <w:rFonts w:ascii="Times New Roman" w:hAnsi="Times New Roman" w:cs="Times New Roman"/>
          <w:b/>
          <w:sz w:val="28"/>
          <w:szCs w:val="28"/>
          <w:lang w:val="nl-NL"/>
        </w:rPr>
      </w:pPr>
      <w:r w:rsidRPr="00ED30DB">
        <w:rPr>
          <w:rFonts w:ascii="Times New Roman" w:hAnsi="Times New Roman" w:cs="Times New Roman"/>
          <w:b/>
          <w:sz w:val="28"/>
          <w:szCs w:val="28"/>
          <w:lang w:val="nl-NL"/>
        </w:rPr>
        <w:t xml:space="preserve">Nội dung cơ bản </w:t>
      </w:r>
    </w:p>
    <w:p w:rsidR="003F5A37" w:rsidRPr="003F5A37" w:rsidRDefault="003F5A37" w:rsidP="00BB39BA">
      <w:pPr>
        <w:pStyle w:val="ListParagraph"/>
        <w:widowControl w:val="0"/>
        <w:numPr>
          <w:ilvl w:val="0"/>
          <w:numId w:val="13"/>
        </w:numPr>
        <w:tabs>
          <w:tab w:val="left" w:pos="0"/>
        </w:tabs>
        <w:spacing w:before="120" w:after="120" w:line="240" w:lineRule="auto"/>
        <w:ind w:left="0" w:firstLine="709"/>
        <w:contextualSpacing w:val="0"/>
        <w:jc w:val="both"/>
        <w:rPr>
          <w:rFonts w:ascii="Times New Roman" w:hAnsi="Times New Roman" w:cs="Times New Roman"/>
          <w:i/>
          <w:sz w:val="28"/>
          <w:szCs w:val="28"/>
          <w:lang w:eastAsia="vi-VN" w:bidi="vi-VN"/>
        </w:rPr>
      </w:pPr>
      <w:r w:rsidRPr="003F5A37">
        <w:rPr>
          <w:rFonts w:ascii="Times New Roman" w:hAnsi="Times New Roman" w:cs="Times New Roman"/>
          <w:i/>
          <w:sz w:val="28"/>
          <w:szCs w:val="28"/>
          <w:lang w:eastAsia="vi-VN" w:bidi="vi-VN"/>
        </w:rPr>
        <w:t>Sửa đổi phân công tổ chức thực hiện bình ổn giá (Điề</w:t>
      </w:r>
      <w:r>
        <w:rPr>
          <w:rFonts w:ascii="Times New Roman" w:hAnsi="Times New Roman" w:cs="Times New Roman"/>
          <w:i/>
          <w:sz w:val="28"/>
          <w:szCs w:val="28"/>
          <w:lang w:eastAsia="vi-VN" w:bidi="vi-VN"/>
        </w:rPr>
        <w:t xml:space="preserve">u 3): </w:t>
      </w:r>
      <w:r w:rsidRPr="003F5A37">
        <w:rPr>
          <w:rFonts w:ascii="Times New Roman" w:hAnsi="Times New Roman" w:cs="Times New Roman"/>
          <w:sz w:val="28"/>
          <w:szCs w:val="28"/>
          <w:lang w:eastAsia="vi-VN" w:bidi="vi-VN"/>
        </w:rPr>
        <w:t>Sửa đổi phân công tổ chức thực hiện bình ổn giá từ UBND cấp huyện về UBND cấp xã và sửa đổi các sở quản lý ngành, lĩnh vực sau khi sáp nhập các cơ quan đơn vị trên địa bàn tỉnh Cao Bằng kể từ ngày 01/3/2025 theo quy định.</w:t>
      </w:r>
    </w:p>
    <w:p w:rsidR="003F5A37" w:rsidRPr="00BB39BA" w:rsidRDefault="003F5A37" w:rsidP="00BB39BA">
      <w:pPr>
        <w:pStyle w:val="ListParagraph"/>
        <w:widowControl w:val="0"/>
        <w:numPr>
          <w:ilvl w:val="0"/>
          <w:numId w:val="13"/>
        </w:numPr>
        <w:tabs>
          <w:tab w:val="left" w:pos="0"/>
        </w:tabs>
        <w:spacing w:before="120" w:after="120" w:line="240" w:lineRule="auto"/>
        <w:ind w:left="0" w:firstLine="709"/>
        <w:contextualSpacing w:val="0"/>
        <w:jc w:val="both"/>
        <w:rPr>
          <w:rFonts w:ascii="Times New Roman" w:hAnsi="Times New Roman" w:cs="Times New Roman"/>
          <w:i/>
          <w:sz w:val="28"/>
          <w:szCs w:val="28"/>
          <w:lang w:eastAsia="vi-VN" w:bidi="vi-VN"/>
        </w:rPr>
      </w:pPr>
      <w:r w:rsidRPr="003F5A37">
        <w:rPr>
          <w:rFonts w:ascii="Times New Roman" w:hAnsi="Times New Roman" w:cs="Times New Roman"/>
          <w:i/>
          <w:sz w:val="28"/>
          <w:szCs w:val="28"/>
          <w:lang w:eastAsia="vi-VN" w:bidi="vi-VN"/>
        </w:rPr>
        <w:t xml:space="preserve">Sửa đổi </w:t>
      </w:r>
      <w:r w:rsidRPr="003F5A37">
        <w:rPr>
          <w:rFonts w:ascii="Times New Roman" w:hAnsi="Times New Roman" w:cs="Times New Roman"/>
          <w:bCs/>
          <w:i/>
          <w:sz w:val="28"/>
          <w:szCs w:val="28"/>
          <w:lang w:val="nl-NL" w:eastAsia="vi-VN" w:bidi="vi-VN"/>
        </w:rPr>
        <w:t>phân công tổ chức thực hiện định giá (</w:t>
      </w:r>
      <w:r w:rsidRPr="003F5A37">
        <w:rPr>
          <w:rFonts w:ascii="Times New Roman" w:hAnsi="Times New Roman" w:cs="Times New Roman"/>
          <w:i/>
          <w:sz w:val="28"/>
          <w:szCs w:val="28"/>
          <w:lang w:eastAsia="vi-VN" w:bidi="vi-VN"/>
        </w:rPr>
        <w:t>Điều 4)</w:t>
      </w:r>
      <w:r>
        <w:rPr>
          <w:rFonts w:ascii="Times New Roman" w:hAnsi="Times New Roman" w:cs="Times New Roman"/>
          <w:i/>
          <w:sz w:val="28"/>
          <w:szCs w:val="28"/>
          <w:lang w:eastAsia="vi-VN" w:bidi="vi-VN"/>
        </w:rPr>
        <w:t xml:space="preserve">: </w:t>
      </w:r>
      <w:r w:rsidRPr="003F5A37">
        <w:rPr>
          <w:rFonts w:ascii="Times New Roman" w:hAnsi="Times New Roman" w:cs="Times New Roman"/>
          <w:bCs/>
          <w:sz w:val="28"/>
          <w:szCs w:val="28"/>
          <w:lang w:val="nl-NL" w:eastAsia="vi-VN" w:bidi="vi-VN"/>
        </w:rPr>
        <w:t>Sửa đổi phân công tổ chức thực hiện định giá: bỏ nội dung phân công do UBND cấp huyện thực hiện, chuyển nội dung về các sở quản lý ngành</w:t>
      </w:r>
      <w:r w:rsidR="00BB39BA">
        <w:rPr>
          <w:rFonts w:ascii="Times New Roman" w:hAnsi="Times New Roman" w:cs="Times New Roman"/>
          <w:bCs/>
          <w:sz w:val="28"/>
          <w:szCs w:val="28"/>
          <w:lang w:val="nl-NL" w:eastAsia="vi-VN" w:bidi="vi-VN"/>
        </w:rPr>
        <w:t>,</w:t>
      </w:r>
      <w:r w:rsidRPr="003F5A37">
        <w:rPr>
          <w:rFonts w:ascii="Times New Roman" w:hAnsi="Times New Roman" w:cs="Times New Roman"/>
          <w:bCs/>
          <w:sz w:val="28"/>
          <w:szCs w:val="28"/>
          <w:lang w:val="nl-NL" w:eastAsia="vi-VN" w:bidi="vi-VN"/>
        </w:rPr>
        <w:t xml:space="preserve"> lĩnh vực.</w:t>
      </w:r>
    </w:p>
    <w:p w:rsidR="00BB39BA" w:rsidRPr="003F5A37" w:rsidRDefault="00BB39BA" w:rsidP="00BB39BA">
      <w:pPr>
        <w:pStyle w:val="ListParagraph"/>
        <w:widowControl w:val="0"/>
        <w:numPr>
          <w:ilvl w:val="0"/>
          <w:numId w:val="13"/>
        </w:numPr>
        <w:tabs>
          <w:tab w:val="left" w:pos="0"/>
        </w:tabs>
        <w:spacing w:before="120" w:after="120" w:line="240" w:lineRule="auto"/>
        <w:ind w:left="0" w:firstLine="709"/>
        <w:contextualSpacing w:val="0"/>
        <w:jc w:val="both"/>
        <w:rPr>
          <w:rFonts w:ascii="Times New Roman" w:hAnsi="Times New Roman" w:cs="Times New Roman"/>
          <w:i/>
          <w:sz w:val="28"/>
          <w:szCs w:val="28"/>
          <w:lang w:eastAsia="vi-VN" w:bidi="vi-VN"/>
        </w:rPr>
      </w:pPr>
      <w:r w:rsidRPr="00BB39BA">
        <w:rPr>
          <w:rFonts w:ascii="Times New Roman" w:hAnsi="Times New Roman" w:cs="Times New Roman"/>
          <w:i/>
          <w:sz w:val="28"/>
          <w:szCs w:val="28"/>
          <w:lang w:eastAsia="vi-VN" w:bidi="vi-VN"/>
        </w:rPr>
        <w:t>Sửa đổi phân công tổ chức thực hiện kê khai giá (Điều 5):</w:t>
      </w:r>
      <w:r>
        <w:rPr>
          <w:rFonts w:ascii="Times New Roman" w:hAnsi="Times New Roman" w:cs="Times New Roman"/>
          <w:i/>
          <w:sz w:val="28"/>
          <w:szCs w:val="28"/>
          <w:lang w:eastAsia="vi-VN" w:bidi="vi-VN"/>
        </w:rPr>
        <w:t xml:space="preserve"> </w:t>
      </w:r>
      <w:r w:rsidRPr="00BB39BA">
        <w:rPr>
          <w:rFonts w:ascii="Times New Roman" w:hAnsi="Times New Roman" w:cs="Times New Roman"/>
          <w:sz w:val="28"/>
          <w:szCs w:val="28"/>
          <w:lang w:eastAsia="vi-VN" w:bidi="vi-VN"/>
        </w:rPr>
        <w:t>Sửa đổi cơ quan phối hợp với Sở Tài chính trong việc tham mưu Ủy ban nhân dân tỉnh ban hành Danh sách các tổ chức kính doanh hàng hóa, dịch vụ thực hiện kê khai giá tại địa phương</w:t>
      </w:r>
      <w:r>
        <w:rPr>
          <w:rFonts w:ascii="Times New Roman" w:hAnsi="Times New Roman" w:cs="Times New Roman"/>
          <w:sz w:val="28"/>
          <w:szCs w:val="28"/>
          <w:lang w:eastAsia="vi-VN" w:bidi="vi-VN"/>
        </w:rPr>
        <w:t>.</w:t>
      </w:r>
    </w:p>
    <w:p w:rsidR="003F5A37" w:rsidRPr="003F5A37" w:rsidRDefault="003F5A37" w:rsidP="00BB39BA">
      <w:pPr>
        <w:pStyle w:val="ListParagraph"/>
        <w:widowControl w:val="0"/>
        <w:numPr>
          <w:ilvl w:val="0"/>
          <w:numId w:val="13"/>
        </w:numPr>
        <w:tabs>
          <w:tab w:val="left" w:pos="0"/>
        </w:tabs>
        <w:spacing w:before="120" w:after="120" w:line="240" w:lineRule="auto"/>
        <w:ind w:left="0" w:firstLine="709"/>
        <w:contextualSpacing w:val="0"/>
        <w:jc w:val="both"/>
        <w:rPr>
          <w:rFonts w:ascii="Times New Roman" w:hAnsi="Times New Roman" w:cs="Times New Roman"/>
          <w:bCs/>
          <w:i/>
          <w:sz w:val="28"/>
          <w:szCs w:val="28"/>
          <w:lang w:val="nl-NL" w:eastAsia="vi-VN" w:bidi="vi-VN"/>
        </w:rPr>
      </w:pPr>
      <w:r w:rsidRPr="003F5A37">
        <w:rPr>
          <w:rFonts w:ascii="Times New Roman" w:hAnsi="Times New Roman" w:cs="Times New Roman"/>
          <w:bCs/>
          <w:i/>
          <w:sz w:val="28"/>
          <w:szCs w:val="28"/>
          <w:lang w:val="nl-NL" w:eastAsia="vi-VN" w:bidi="vi-VN"/>
        </w:rPr>
        <w:t>Sửa đổi phân công tổ chức thực hiện báo cáo giá thị trường định kỳ và báo cáo giá thị trường đột xuất (Điều 8</w:t>
      </w:r>
      <w:r>
        <w:rPr>
          <w:rFonts w:ascii="Times New Roman" w:hAnsi="Times New Roman" w:cs="Times New Roman"/>
          <w:bCs/>
          <w:i/>
          <w:sz w:val="28"/>
          <w:szCs w:val="28"/>
          <w:lang w:val="nl-NL" w:eastAsia="vi-VN" w:bidi="vi-VN"/>
        </w:rPr>
        <w:t xml:space="preserve"> và Điều 9</w:t>
      </w:r>
      <w:r w:rsidRPr="003F5A37">
        <w:rPr>
          <w:rFonts w:ascii="Times New Roman" w:hAnsi="Times New Roman" w:cs="Times New Roman"/>
          <w:bCs/>
          <w:i/>
          <w:sz w:val="28"/>
          <w:szCs w:val="28"/>
          <w:lang w:val="nl-NL" w:eastAsia="vi-VN" w:bidi="vi-VN"/>
        </w:rPr>
        <w:t>)</w:t>
      </w:r>
      <w:r>
        <w:rPr>
          <w:rFonts w:ascii="Times New Roman" w:hAnsi="Times New Roman" w:cs="Times New Roman"/>
          <w:bCs/>
          <w:i/>
          <w:sz w:val="28"/>
          <w:szCs w:val="28"/>
          <w:lang w:val="nl-NL" w:eastAsia="vi-VN" w:bidi="vi-VN"/>
        </w:rPr>
        <w:t xml:space="preserve">: </w:t>
      </w:r>
      <w:r w:rsidRPr="003F5A37">
        <w:rPr>
          <w:rFonts w:ascii="Times New Roman" w:hAnsi="Times New Roman" w:cs="Times New Roman"/>
          <w:bCs/>
          <w:sz w:val="28"/>
          <w:szCs w:val="28"/>
          <w:lang w:val="nl-NL" w:eastAsia="vi-VN" w:bidi="vi-VN"/>
        </w:rPr>
        <w:t xml:space="preserve">Sửa đổi phân công tổ chức thực hiện báo cáo giá thị trường định kỳ và báo cáo giá thị trường đột xuất từ UBND cấp huyện về UBND cấp xã và </w:t>
      </w:r>
      <w:r w:rsidRPr="003F5A37">
        <w:rPr>
          <w:rFonts w:ascii="Times New Roman" w:hAnsi="Times New Roman" w:cs="Times New Roman"/>
          <w:bCs/>
          <w:sz w:val="28"/>
          <w:szCs w:val="28"/>
          <w:lang w:eastAsia="vi-VN" w:bidi="vi-VN"/>
        </w:rPr>
        <w:t xml:space="preserve">sửa đổi các sở quản lý ngành, lĩnh vực </w:t>
      </w:r>
      <w:r w:rsidRPr="003F5A37">
        <w:rPr>
          <w:rFonts w:ascii="Times New Roman" w:hAnsi="Times New Roman" w:cs="Times New Roman"/>
          <w:bCs/>
          <w:sz w:val="28"/>
          <w:szCs w:val="28"/>
          <w:lang w:val="nl-NL" w:eastAsia="vi-VN" w:bidi="vi-VN"/>
        </w:rPr>
        <w:t>sau khi sáp nhập các cơ quan đơn vị trên địa bàn tỉnh Cao Bằng kể từ ngày 01/3/2025 theo quy định.</w:t>
      </w:r>
    </w:p>
    <w:p w:rsidR="003F5A37" w:rsidRPr="003F5A37" w:rsidRDefault="003F5A37" w:rsidP="00BB39BA">
      <w:pPr>
        <w:pStyle w:val="ListParagraph"/>
        <w:widowControl w:val="0"/>
        <w:numPr>
          <w:ilvl w:val="0"/>
          <w:numId w:val="13"/>
        </w:numPr>
        <w:tabs>
          <w:tab w:val="left" w:pos="0"/>
        </w:tabs>
        <w:spacing w:before="120" w:after="120" w:line="240" w:lineRule="auto"/>
        <w:ind w:left="0" w:firstLine="709"/>
        <w:contextualSpacing w:val="0"/>
        <w:jc w:val="both"/>
        <w:rPr>
          <w:rFonts w:ascii="Times New Roman" w:hAnsi="Times New Roman" w:cs="Times New Roman"/>
          <w:bCs/>
          <w:i/>
          <w:sz w:val="28"/>
          <w:szCs w:val="28"/>
          <w:lang w:val="nl-NL" w:eastAsia="vi-VN" w:bidi="vi-VN"/>
        </w:rPr>
      </w:pPr>
      <w:r w:rsidRPr="003F5A37">
        <w:rPr>
          <w:rFonts w:ascii="Times New Roman" w:hAnsi="Times New Roman" w:cs="Times New Roman"/>
          <w:bCs/>
          <w:i/>
          <w:sz w:val="28"/>
          <w:szCs w:val="28"/>
          <w:lang w:val="nl-NL" w:eastAsia="vi-VN" w:bidi="vi-VN"/>
        </w:rPr>
        <w:t>Sửa đổi Quản lý Cơ sở dữ liệu về giá; Cập nhật thông tin dữ liệu vào Cơ sở dữ liệu về giá (Điều 11 và Điều 12)</w:t>
      </w:r>
      <w:r>
        <w:rPr>
          <w:rFonts w:ascii="Times New Roman" w:hAnsi="Times New Roman" w:cs="Times New Roman"/>
          <w:bCs/>
          <w:i/>
          <w:sz w:val="28"/>
          <w:szCs w:val="28"/>
          <w:lang w:val="nl-NL" w:eastAsia="vi-VN" w:bidi="vi-VN"/>
        </w:rPr>
        <w:t xml:space="preserve">: </w:t>
      </w:r>
      <w:r w:rsidRPr="003F5A37">
        <w:rPr>
          <w:rFonts w:ascii="Times New Roman" w:hAnsi="Times New Roman" w:cs="Times New Roman"/>
          <w:bCs/>
          <w:sz w:val="28"/>
          <w:szCs w:val="28"/>
          <w:lang w:val="nl-NL" w:eastAsia="vi-VN" w:bidi="vi-VN"/>
        </w:rPr>
        <w:t>Sửa đổi việc tổ chức thực hiện quản lý và cập nhật thông tin dữ liệu vào Cơ sở dữ liệu về giá từ UBND cấp huyện về UBND cấp xã.</w:t>
      </w:r>
    </w:p>
    <w:p w:rsidR="003F5A37" w:rsidRPr="003F5A37" w:rsidRDefault="003F5A37" w:rsidP="00BB39BA">
      <w:pPr>
        <w:pStyle w:val="ListParagraph"/>
        <w:widowControl w:val="0"/>
        <w:numPr>
          <w:ilvl w:val="0"/>
          <w:numId w:val="13"/>
        </w:numPr>
        <w:tabs>
          <w:tab w:val="left" w:pos="0"/>
        </w:tabs>
        <w:spacing w:before="120" w:after="120" w:line="240" w:lineRule="auto"/>
        <w:ind w:left="0" w:firstLine="709"/>
        <w:contextualSpacing w:val="0"/>
        <w:jc w:val="both"/>
        <w:rPr>
          <w:rFonts w:ascii="Times New Roman" w:hAnsi="Times New Roman" w:cs="Times New Roman"/>
          <w:bCs/>
          <w:i/>
          <w:sz w:val="28"/>
          <w:szCs w:val="28"/>
          <w:lang w:val="nl-NL" w:eastAsia="vi-VN" w:bidi="vi-VN"/>
        </w:rPr>
      </w:pPr>
      <w:r w:rsidRPr="003F5A37">
        <w:rPr>
          <w:rFonts w:ascii="Times New Roman" w:hAnsi="Times New Roman" w:cs="Times New Roman"/>
          <w:bCs/>
          <w:i/>
          <w:sz w:val="28"/>
          <w:szCs w:val="28"/>
          <w:lang w:val="nl-NL" w:eastAsia="vi-VN" w:bidi="vi-VN"/>
        </w:rPr>
        <w:t>Sửa đổi cơ quan thực hiện nhiệm vụ kiểm tra việc chấp hành pháp luật về giá, thẩm định giá (Điều 13)</w:t>
      </w:r>
      <w:r>
        <w:rPr>
          <w:rFonts w:ascii="Times New Roman" w:hAnsi="Times New Roman" w:cs="Times New Roman"/>
          <w:bCs/>
          <w:i/>
          <w:sz w:val="28"/>
          <w:szCs w:val="28"/>
          <w:lang w:val="nl-NL" w:eastAsia="vi-VN" w:bidi="vi-VN"/>
        </w:rPr>
        <w:t xml:space="preserve">: </w:t>
      </w:r>
      <w:r w:rsidRPr="00BB39BA">
        <w:rPr>
          <w:rFonts w:ascii="Times New Roman" w:hAnsi="Times New Roman" w:cs="Times New Roman"/>
          <w:sz w:val="28"/>
          <w:szCs w:val="28"/>
          <w:lang w:val="nl-NL"/>
        </w:rPr>
        <w:t xml:space="preserve">Sửa đổi cơ quan thực hiện nhiệm vụ kiểm tra </w:t>
      </w:r>
      <w:r w:rsidRPr="00BB39BA">
        <w:rPr>
          <w:rFonts w:ascii="Times New Roman" w:hAnsi="Times New Roman" w:cs="Times New Roman"/>
          <w:sz w:val="28"/>
          <w:szCs w:val="28"/>
          <w:lang w:val="nl-NL"/>
        </w:rPr>
        <w:lastRenderedPageBreak/>
        <w:t>việc chấp hành pháp luật về giá, thẩm định giá để phù hợp khi thực hiện mô hình chính quyền địa phương 02 cấp.</w:t>
      </w:r>
    </w:p>
    <w:p w:rsidR="003F5A37" w:rsidRPr="003F5A37" w:rsidRDefault="003F5A37" w:rsidP="00BB39BA">
      <w:pPr>
        <w:tabs>
          <w:tab w:val="right" w:leader="dot" w:pos="7920"/>
        </w:tabs>
        <w:spacing w:before="120"/>
        <w:ind w:firstLine="720"/>
        <w:jc w:val="both"/>
        <w:rPr>
          <w:lang w:val="nl-NL"/>
        </w:rPr>
      </w:pPr>
      <w:r>
        <w:rPr>
          <w:lang w:val="nl-NL"/>
        </w:rPr>
        <w:t xml:space="preserve">- </w:t>
      </w:r>
      <w:r w:rsidRPr="003F5A37">
        <w:rPr>
          <w:lang w:val="nl-NL"/>
        </w:rPr>
        <w:t>Thay thế 02 phụ lục kèm theo</w:t>
      </w:r>
    </w:p>
    <w:p w:rsidR="00F65792" w:rsidRPr="00947B02" w:rsidRDefault="00F65792" w:rsidP="00ED30DB">
      <w:pPr>
        <w:tabs>
          <w:tab w:val="right" w:leader="dot" w:pos="7920"/>
        </w:tabs>
        <w:spacing w:before="120"/>
        <w:ind w:firstLine="720"/>
        <w:jc w:val="both"/>
        <w:rPr>
          <w:lang w:val="nl-NL"/>
        </w:rPr>
      </w:pPr>
      <w:r w:rsidRPr="00947B02">
        <w:rPr>
          <w:lang w:val="nl-NL"/>
        </w:rPr>
        <w:t xml:space="preserve">Trên đây là Tờ trình dự thảo </w:t>
      </w:r>
      <w:r w:rsidR="003F5A37" w:rsidRPr="004407CE">
        <w:rPr>
          <w:rFonts w:eastAsia="Calibri"/>
        </w:rPr>
        <w:t>Quyết định sửa đổi, bổ sung một số điều của Quy định quản lý nhà nước về giá trên địa bàn tỉnh Cao Bằng ban hành kèm theo Quyết định số 68/2024/QĐ-UBND ngày 12 tháng 12 năm 2024 của Ủy ban nhân dân tỉnh Cao Bằng</w:t>
      </w:r>
      <w:r w:rsidRPr="00947B02">
        <w:rPr>
          <w:lang w:val="nl-NL"/>
        </w:rPr>
        <w:t xml:space="preserve">, Sở </w:t>
      </w:r>
      <w:r w:rsidR="005758D6">
        <w:rPr>
          <w:lang w:val="nl-NL"/>
        </w:rPr>
        <w:t>Tài chính</w:t>
      </w:r>
      <w:r w:rsidRPr="00947B02">
        <w:rPr>
          <w:lang w:val="nl-NL"/>
        </w:rPr>
        <w:t xml:space="preserve"> kính trình</w:t>
      </w:r>
      <w:r w:rsidRPr="00D75E44">
        <w:rPr>
          <w:lang w:val="vi-VN"/>
        </w:rPr>
        <w:t xml:space="preserve"> </w:t>
      </w:r>
      <w:r w:rsidR="00C1431D">
        <w:rPr>
          <w:lang w:val="nl-NL"/>
        </w:rPr>
        <w:t xml:space="preserve">Uỷ ban nhân dân </w:t>
      </w:r>
      <w:r w:rsidRPr="00947B02">
        <w:rPr>
          <w:lang w:val="nl-NL"/>
        </w:rPr>
        <w:t>tỉnh xem xét, quyết định./.</w:t>
      </w:r>
    </w:p>
    <w:p w:rsidR="00BF7120" w:rsidRDefault="00BF7120" w:rsidP="008C6D5F">
      <w:pPr>
        <w:pStyle w:val="BodyText1"/>
        <w:shd w:val="clear" w:color="auto" w:fill="auto"/>
        <w:spacing w:before="60" w:after="0" w:line="240" w:lineRule="auto"/>
        <w:ind w:firstLine="709"/>
        <w:jc w:val="both"/>
        <w:rPr>
          <w:i/>
          <w:iCs/>
          <w:color w:val="000000"/>
          <w:sz w:val="28"/>
          <w:szCs w:val="28"/>
          <w:lang w:eastAsia="vi-VN" w:bidi="vi-VN"/>
        </w:rPr>
      </w:pPr>
      <w:r w:rsidRPr="006918FB">
        <w:rPr>
          <w:i/>
          <w:iCs/>
          <w:color w:val="000000"/>
          <w:sz w:val="28"/>
          <w:szCs w:val="28"/>
          <w:lang w:bidi="en-US"/>
        </w:rPr>
        <w:t xml:space="preserve">(Xin </w:t>
      </w:r>
      <w:r w:rsidRPr="006918FB">
        <w:rPr>
          <w:i/>
          <w:iCs/>
          <w:color w:val="000000"/>
          <w:sz w:val="28"/>
          <w:szCs w:val="28"/>
          <w:lang w:val="vi-VN" w:eastAsia="vi-VN" w:bidi="vi-VN"/>
        </w:rPr>
        <w:t xml:space="preserve">gửi kèm </w:t>
      </w:r>
      <w:r w:rsidRPr="006918FB">
        <w:rPr>
          <w:i/>
          <w:iCs/>
          <w:color w:val="000000"/>
          <w:sz w:val="28"/>
          <w:szCs w:val="28"/>
          <w:lang w:bidi="en-US"/>
        </w:rPr>
        <w:t>theo:</w:t>
      </w:r>
      <w:r w:rsidR="008C6D5F">
        <w:rPr>
          <w:i/>
          <w:iCs/>
          <w:color w:val="000000"/>
          <w:sz w:val="28"/>
          <w:szCs w:val="28"/>
          <w:lang w:bidi="en-US"/>
        </w:rPr>
        <w:t xml:space="preserve"> </w:t>
      </w:r>
      <w:r w:rsidRPr="006918FB">
        <w:rPr>
          <w:i/>
          <w:iCs/>
          <w:color w:val="000000"/>
          <w:sz w:val="28"/>
          <w:szCs w:val="28"/>
          <w:lang w:val="vi-VN" w:eastAsia="vi-VN" w:bidi="vi-VN"/>
        </w:rPr>
        <w:t xml:space="preserve">Dự thảo </w:t>
      </w:r>
      <w:r w:rsidRPr="00A41BF1">
        <w:rPr>
          <w:i/>
          <w:iCs/>
          <w:color w:val="000000"/>
          <w:sz w:val="28"/>
          <w:szCs w:val="28"/>
          <w:lang w:val="vi-VN" w:eastAsia="vi-VN" w:bidi="vi-VN"/>
        </w:rPr>
        <w:t>Quyết đị</w:t>
      </w:r>
      <w:r w:rsidR="005E5126">
        <w:rPr>
          <w:i/>
          <w:iCs/>
          <w:color w:val="000000"/>
          <w:sz w:val="28"/>
          <w:szCs w:val="28"/>
          <w:lang w:val="vi-VN" w:eastAsia="vi-VN" w:bidi="vi-VN"/>
        </w:rPr>
        <w:t>nh</w:t>
      </w:r>
      <w:r w:rsidR="008E7DB5">
        <w:rPr>
          <w:i/>
          <w:iCs/>
          <w:color w:val="000000"/>
          <w:sz w:val="28"/>
          <w:szCs w:val="28"/>
          <w:lang w:eastAsia="vi-VN" w:bidi="vi-VN"/>
        </w:rPr>
        <w:t xml:space="preserve">; </w:t>
      </w:r>
      <w:r>
        <w:rPr>
          <w:i/>
          <w:iCs/>
          <w:color w:val="000000"/>
          <w:sz w:val="28"/>
          <w:szCs w:val="28"/>
          <w:lang w:eastAsia="vi-VN" w:bidi="vi-VN"/>
        </w:rPr>
        <w:t>Báo cáo thẩm định</w:t>
      </w:r>
      <w:r w:rsidR="00C21B04">
        <w:rPr>
          <w:i/>
          <w:iCs/>
          <w:color w:val="000000"/>
          <w:sz w:val="28"/>
          <w:szCs w:val="28"/>
          <w:lang w:eastAsia="vi-VN" w:bidi="vi-VN"/>
        </w:rPr>
        <w:t xml:space="preserve"> của Sở Tư pháp</w:t>
      </w:r>
      <w:r>
        <w:rPr>
          <w:i/>
          <w:iCs/>
          <w:color w:val="000000"/>
          <w:sz w:val="28"/>
          <w:szCs w:val="28"/>
          <w:lang w:eastAsia="vi-VN" w:bidi="vi-VN"/>
        </w:rPr>
        <w:t>;</w:t>
      </w:r>
      <w:r w:rsidR="008C6D5F">
        <w:rPr>
          <w:i/>
          <w:iCs/>
          <w:color w:val="000000"/>
          <w:sz w:val="28"/>
          <w:szCs w:val="28"/>
          <w:lang w:eastAsia="vi-VN" w:bidi="vi-VN"/>
        </w:rPr>
        <w:t xml:space="preserve"> </w:t>
      </w:r>
      <w:r w:rsidR="009E2474">
        <w:rPr>
          <w:i/>
          <w:iCs/>
          <w:color w:val="000000"/>
          <w:sz w:val="28"/>
          <w:szCs w:val="28"/>
          <w:lang w:eastAsia="vi-VN" w:bidi="vi-VN"/>
        </w:rPr>
        <w:t>Báo cáo giải trình, tiếp thu ý kiến thẩm đị</w:t>
      </w:r>
      <w:r w:rsidR="008E7DB5">
        <w:rPr>
          <w:i/>
          <w:iCs/>
          <w:color w:val="000000"/>
          <w:sz w:val="28"/>
          <w:szCs w:val="28"/>
          <w:lang w:eastAsia="vi-VN" w:bidi="vi-VN"/>
        </w:rPr>
        <w:t>nh)</w:t>
      </w:r>
      <w:r w:rsidR="008C6D5F">
        <w:rPr>
          <w:i/>
          <w:iCs/>
          <w:color w:val="000000"/>
          <w:sz w:val="28"/>
          <w:szCs w:val="28"/>
          <w:lang w:eastAsia="vi-VN" w:bidi="vi-VN"/>
        </w:rPr>
        <w:t>./.</w:t>
      </w:r>
    </w:p>
    <w:tbl>
      <w:tblPr>
        <w:tblpPr w:leftFromText="180" w:rightFromText="180" w:vertAnchor="text" w:horzAnchor="margin" w:tblpY="368"/>
        <w:tblW w:w="8693" w:type="dxa"/>
        <w:tblLayout w:type="fixed"/>
        <w:tblLook w:val="01E0" w:firstRow="1" w:lastRow="1" w:firstColumn="1" w:lastColumn="1" w:noHBand="0" w:noVBand="0"/>
      </w:tblPr>
      <w:tblGrid>
        <w:gridCol w:w="4503"/>
        <w:gridCol w:w="4190"/>
      </w:tblGrid>
      <w:tr w:rsidR="00BF7120" w:rsidRPr="0074785A" w:rsidTr="00ED30DB">
        <w:trPr>
          <w:trHeight w:val="2940"/>
        </w:trPr>
        <w:tc>
          <w:tcPr>
            <w:tcW w:w="4503" w:type="dxa"/>
          </w:tcPr>
          <w:p w:rsidR="00BF7120" w:rsidRPr="00D90C3B" w:rsidRDefault="00BF7120" w:rsidP="00C21B04">
            <w:pPr>
              <w:jc w:val="both"/>
              <w:rPr>
                <w:b/>
                <w:i/>
                <w:color w:val="000000"/>
                <w:sz w:val="24"/>
                <w:szCs w:val="24"/>
              </w:rPr>
            </w:pPr>
            <w:r w:rsidRPr="00D90C3B">
              <w:rPr>
                <w:b/>
                <w:i/>
                <w:color w:val="000000"/>
                <w:sz w:val="24"/>
                <w:szCs w:val="24"/>
              </w:rPr>
              <w:t>Nơi nhận:</w:t>
            </w:r>
          </w:p>
          <w:p w:rsidR="00BF7120" w:rsidRDefault="00BF7120" w:rsidP="00C21B04">
            <w:pPr>
              <w:jc w:val="both"/>
              <w:rPr>
                <w:color w:val="000000"/>
                <w:sz w:val="22"/>
                <w:szCs w:val="22"/>
              </w:rPr>
            </w:pPr>
            <w:r w:rsidRPr="00E8053A">
              <w:rPr>
                <w:color w:val="000000"/>
                <w:sz w:val="22"/>
                <w:szCs w:val="22"/>
              </w:rPr>
              <w:t xml:space="preserve">- </w:t>
            </w:r>
            <w:r w:rsidRPr="006D3B9E">
              <w:rPr>
                <w:color w:val="000000"/>
                <w:sz w:val="22"/>
                <w:szCs w:val="22"/>
              </w:rPr>
              <w:t xml:space="preserve">Như </w:t>
            </w:r>
            <w:r>
              <w:rPr>
                <w:color w:val="000000"/>
                <w:sz w:val="22"/>
                <w:szCs w:val="22"/>
              </w:rPr>
              <w:t>trên</w:t>
            </w:r>
            <w:r w:rsidRPr="006D3B9E">
              <w:rPr>
                <w:color w:val="000000"/>
                <w:sz w:val="22"/>
                <w:szCs w:val="22"/>
              </w:rPr>
              <w:t>;</w:t>
            </w:r>
          </w:p>
          <w:p w:rsidR="00BF7120" w:rsidRPr="006D3B9E" w:rsidRDefault="00BF7120" w:rsidP="00C21B04">
            <w:pPr>
              <w:jc w:val="both"/>
              <w:rPr>
                <w:color w:val="000000"/>
                <w:sz w:val="22"/>
                <w:szCs w:val="22"/>
              </w:rPr>
            </w:pPr>
            <w:r>
              <w:rPr>
                <w:color w:val="000000"/>
                <w:sz w:val="22"/>
                <w:szCs w:val="22"/>
              </w:rPr>
              <w:t>- Sở Tư pháp;</w:t>
            </w:r>
          </w:p>
          <w:p w:rsidR="00BF7120" w:rsidRDefault="00BF7120" w:rsidP="00C21B04">
            <w:pPr>
              <w:jc w:val="both"/>
              <w:rPr>
                <w:color w:val="000000"/>
                <w:sz w:val="22"/>
                <w:szCs w:val="22"/>
              </w:rPr>
            </w:pPr>
            <w:r w:rsidRPr="006D3B9E">
              <w:rPr>
                <w:color w:val="000000"/>
                <w:sz w:val="22"/>
                <w:szCs w:val="22"/>
              </w:rPr>
              <w:t>- Lãnh đạo Sở;</w:t>
            </w:r>
          </w:p>
          <w:p w:rsidR="00DB779D" w:rsidRPr="006D3B9E" w:rsidRDefault="00DB779D" w:rsidP="00C21B04">
            <w:pPr>
              <w:jc w:val="both"/>
              <w:rPr>
                <w:color w:val="000000"/>
                <w:sz w:val="22"/>
                <w:szCs w:val="22"/>
              </w:rPr>
            </w:pPr>
            <w:r>
              <w:rPr>
                <w:color w:val="000000"/>
                <w:sz w:val="22"/>
                <w:szCs w:val="22"/>
              </w:rPr>
              <w:t>- Các phòng thuộc Sở;</w:t>
            </w:r>
          </w:p>
          <w:p w:rsidR="00BF7120" w:rsidRPr="00665C2E" w:rsidRDefault="00BF7120" w:rsidP="00C21B04">
            <w:pPr>
              <w:jc w:val="both"/>
              <w:rPr>
                <w:color w:val="000000"/>
                <w:sz w:val="22"/>
                <w:szCs w:val="22"/>
                <w:vertAlign w:val="subscript"/>
              </w:rPr>
            </w:pPr>
            <w:r w:rsidRPr="006D3B9E">
              <w:rPr>
                <w:color w:val="000000"/>
                <w:sz w:val="22"/>
                <w:szCs w:val="22"/>
              </w:rPr>
              <w:t>- Lưu: VT, QLG</w:t>
            </w:r>
            <w:r w:rsidR="00DB779D">
              <w:rPr>
                <w:color w:val="000000"/>
                <w:sz w:val="22"/>
                <w:szCs w:val="22"/>
              </w:rPr>
              <w:t>CS</w:t>
            </w:r>
            <w:r w:rsidRPr="00665C2E">
              <w:rPr>
                <w:color w:val="000000"/>
                <w:sz w:val="22"/>
                <w:szCs w:val="22"/>
                <w:vertAlign w:val="subscript"/>
              </w:rPr>
              <w:t>(</w:t>
            </w:r>
            <w:r w:rsidR="00ED30DB">
              <w:rPr>
                <w:color w:val="000000"/>
                <w:sz w:val="22"/>
                <w:szCs w:val="22"/>
                <w:vertAlign w:val="subscript"/>
              </w:rPr>
              <w:t>H</w:t>
            </w:r>
            <w:r w:rsidRPr="00665C2E">
              <w:rPr>
                <w:color w:val="000000"/>
                <w:sz w:val="22"/>
                <w:szCs w:val="22"/>
                <w:vertAlign w:val="subscript"/>
              </w:rPr>
              <w:t>T).</w:t>
            </w:r>
          </w:p>
          <w:p w:rsidR="00BF7120" w:rsidRPr="00E8053A" w:rsidRDefault="00BF7120" w:rsidP="00C21B04">
            <w:pPr>
              <w:spacing w:before="120" w:after="120"/>
              <w:jc w:val="both"/>
              <w:rPr>
                <w:color w:val="000000"/>
              </w:rPr>
            </w:pPr>
          </w:p>
          <w:p w:rsidR="00BF7120" w:rsidRPr="00E8053A" w:rsidRDefault="00BF7120" w:rsidP="00C21B04">
            <w:pPr>
              <w:jc w:val="both"/>
              <w:rPr>
                <w:color w:val="000000"/>
              </w:rPr>
            </w:pPr>
          </w:p>
        </w:tc>
        <w:tc>
          <w:tcPr>
            <w:tcW w:w="4190" w:type="dxa"/>
          </w:tcPr>
          <w:p w:rsidR="00BF7120" w:rsidRPr="005A5938" w:rsidRDefault="00BF7120" w:rsidP="00C21B04">
            <w:pPr>
              <w:jc w:val="center"/>
              <w:rPr>
                <w:b/>
                <w:color w:val="000000"/>
              </w:rPr>
            </w:pPr>
            <w:r w:rsidRPr="005A5938">
              <w:rPr>
                <w:b/>
                <w:color w:val="000000"/>
              </w:rPr>
              <w:t>KT.GIÁM ĐỐC</w:t>
            </w:r>
          </w:p>
          <w:p w:rsidR="00BF7120" w:rsidRDefault="00BF7120" w:rsidP="00C21B04">
            <w:pPr>
              <w:jc w:val="center"/>
              <w:rPr>
                <w:b/>
                <w:color w:val="000000"/>
              </w:rPr>
            </w:pPr>
            <w:r w:rsidRPr="005A5938">
              <w:rPr>
                <w:b/>
                <w:color w:val="000000"/>
              </w:rPr>
              <w:t>PHÓ GIÁM ĐỐC</w:t>
            </w:r>
          </w:p>
          <w:p w:rsidR="00BF7120" w:rsidRDefault="00BF7120" w:rsidP="00C21B04">
            <w:pPr>
              <w:jc w:val="center"/>
              <w:rPr>
                <w:b/>
                <w:color w:val="000000"/>
              </w:rPr>
            </w:pPr>
          </w:p>
          <w:p w:rsidR="00BF7120" w:rsidRDefault="00BF7120" w:rsidP="00C21B04">
            <w:pPr>
              <w:jc w:val="center"/>
              <w:rPr>
                <w:b/>
                <w:color w:val="000000"/>
              </w:rPr>
            </w:pPr>
          </w:p>
          <w:p w:rsidR="00BF7120" w:rsidRDefault="00BF7120" w:rsidP="00C21B04">
            <w:pPr>
              <w:jc w:val="center"/>
              <w:rPr>
                <w:b/>
                <w:color w:val="000000"/>
              </w:rPr>
            </w:pPr>
          </w:p>
          <w:p w:rsidR="00BF7120" w:rsidRPr="005A5938" w:rsidRDefault="00BF7120" w:rsidP="00C21B04">
            <w:pPr>
              <w:jc w:val="center"/>
              <w:rPr>
                <w:b/>
                <w:color w:val="000000"/>
              </w:rPr>
            </w:pPr>
          </w:p>
          <w:p w:rsidR="00BF7120" w:rsidRPr="005A5938" w:rsidRDefault="00BF7120" w:rsidP="00C21B04">
            <w:pPr>
              <w:tabs>
                <w:tab w:val="left" w:pos="4440"/>
              </w:tabs>
              <w:spacing w:before="120" w:after="120"/>
              <w:rPr>
                <w:b/>
                <w:color w:val="000000"/>
              </w:rPr>
            </w:pPr>
            <w:r w:rsidRPr="005A5938">
              <w:rPr>
                <w:b/>
                <w:color w:val="000000"/>
              </w:rPr>
              <w:tab/>
            </w:r>
          </w:p>
          <w:p w:rsidR="00BF7120" w:rsidRPr="0074785A" w:rsidRDefault="00DB779D" w:rsidP="00C21B04">
            <w:pPr>
              <w:spacing w:before="120" w:after="120"/>
              <w:jc w:val="center"/>
              <w:rPr>
                <w:color w:val="000000"/>
              </w:rPr>
            </w:pPr>
            <w:r>
              <w:rPr>
                <w:b/>
                <w:color w:val="000000"/>
              </w:rPr>
              <w:t>Phạm Thị Thu Hương</w:t>
            </w:r>
          </w:p>
        </w:tc>
      </w:tr>
    </w:tbl>
    <w:p w:rsidR="00BF7120" w:rsidRPr="00497AFC" w:rsidRDefault="00BF7120" w:rsidP="00B839E1">
      <w:pPr>
        <w:spacing w:before="120"/>
        <w:ind w:firstLine="562"/>
        <w:jc w:val="both"/>
        <w:rPr>
          <w:color w:val="000000"/>
          <w:lang w:val="nl-NL"/>
        </w:rPr>
      </w:pPr>
    </w:p>
    <w:sectPr w:rsidR="00BF7120" w:rsidRPr="00497AFC" w:rsidSect="005021CA">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76" w:rsidRDefault="00E37176" w:rsidP="005C529B">
      <w:r>
        <w:separator/>
      </w:r>
    </w:p>
  </w:endnote>
  <w:endnote w:type="continuationSeparator" w:id="0">
    <w:p w:rsidR="00E37176" w:rsidRDefault="00E37176" w:rsidP="005C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76" w:rsidRDefault="00E37176" w:rsidP="005C529B">
      <w:r>
        <w:separator/>
      </w:r>
    </w:p>
  </w:footnote>
  <w:footnote w:type="continuationSeparator" w:id="0">
    <w:p w:rsidR="00E37176" w:rsidRDefault="00E37176" w:rsidP="005C5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592083"/>
      <w:docPartObj>
        <w:docPartGallery w:val="Page Numbers (Top of Page)"/>
        <w:docPartUnique/>
      </w:docPartObj>
    </w:sdtPr>
    <w:sdtEndPr>
      <w:rPr>
        <w:noProof/>
      </w:rPr>
    </w:sdtEndPr>
    <w:sdtContent>
      <w:p w:rsidR="00C21B04" w:rsidRDefault="002C2240">
        <w:pPr>
          <w:pStyle w:val="Header"/>
          <w:jc w:val="center"/>
        </w:pPr>
        <w:r>
          <w:fldChar w:fldCharType="begin"/>
        </w:r>
        <w:r>
          <w:instrText xml:space="preserve"> PAGE   \* MERGEFORMAT </w:instrText>
        </w:r>
        <w:r>
          <w:fldChar w:fldCharType="separate"/>
        </w:r>
        <w:r w:rsidR="00D45D22">
          <w:rPr>
            <w:noProof/>
          </w:rPr>
          <w:t>4</w:t>
        </w:r>
        <w:r>
          <w:rPr>
            <w:noProof/>
          </w:rPr>
          <w:fldChar w:fldCharType="end"/>
        </w:r>
      </w:p>
    </w:sdtContent>
  </w:sdt>
  <w:p w:rsidR="00C21B04" w:rsidRDefault="00C21B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718"/>
    <w:multiLevelType w:val="hybridMultilevel"/>
    <w:tmpl w:val="08F035A4"/>
    <w:lvl w:ilvl="0" w:tplc="8ADC9448">
      <w:start w:val="1"/>
      <w:numFmt w:val="bullet"/>
      <w:suff w:val="space"/>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17BE08D4"/>
    <w:multiLevelType w:val="hybridMultilevel"/>
    <w:tmpl w:val="AA32CB72"/>
    <w:lvl w:ilvl="0" w:tplc="0E9CC484">
      <w:start w:val="1"/>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6896"/>
    <w:multiLevelType w:val="hybridMultilevel"/>
    <w:tmpl w:val="906E508E"/>
    <w:lvl w:ilvl="0" w:tplc="D84EA05C">
      <w:start w:val="1"/>
      <w:numFmt w:val="decimal"/>
      <w:suff w:val="space"/>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22E706A"/>
    <w:multiLevelType w:val="hybridMultilevel"/>
    <w:tmpl w:val="A492236E"/>
    <w:lvl w:ilvl="0" w:tplc="AFBE8A7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D1B53"/>
    <w:multiLevelType w:val="multilevel"/>
    <w:tmpl w:val="A45AA22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F422703"/>
    <w:multiLevelType w:val="hybridMultilevel"/>
    <w:tmpl w:val="EF728840"/>
    <w:lvl w:ilvl="0" w:tplc="30DCE2CA">
      <w:start w:val="1"/>
      <w:numFmt w:val="lowerLetter"/>
      <w:suff w:val="space"/>
      <w:lvlText w:val="%1)"/>
      <w:lvlJc w:val="left"/>
      <w:pPr>
        <w:ind w:left="720"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9576F90"/>
    <w:multiLevelType w:val="multilevel"/>
    <w:tmpl w:val="5352CA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36AF0"/>
    <w:multiLevelType w:val="multilevel"/>
    <w:tmpl w:val="0A62D5D4"/>
    <w:lvl w:ilvl="0">
      <w:start w:val="1"/>
      <w:numFmt w:val="lowerLetter"/>
      <w:suff w:val="space"/>
      <w:lvlText w:val="%1)"/>
      <w:lvlJc w:val="left"/>
      <w:pPr>
        <w:ind w:left="0" w:firstLine="0"/>
      </w:pPr>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D7554C7"/>
    <w:multiLevelType w:val="hybridMultilevel"/>
    <w:tmpl w:val="914E03EC"/>
    <w:lvl w:ilvl="0" w:tplc="99B88C80">
      <w:start w:val="1"/>
      <w:numFmt w:val="decimal"/>
      <w:suff w:val="space"/>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4F8027D"/>
    <w:multiLevelType w:val="hybridMultilevel"/>
    <w:tmpl w:val="7214F5BC"/>
    <w:lvl w:ilvl="0" w:tplc="197ADF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92530D0"/>
    <w:multiLevelType w:val="hybridMultilevel"/>
    <w:tmpl w:val="64987B08"/>
    <w:lvl w:ilvl="0" w:tplc="3CFAC57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749A7B23"/>
    <w:multiLevelType w:val="hybridMultilevel"/>
    <w:tmpl w:val="06A8C1CE"/>
    <w:lvl w:ilvl="0" w:tplc="4EDEEFAA">
      <w:start w:val="2"/>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B9D0AFB"/>
    <w:multiLevelType w:val="hybridMultilevel"/>
    <w:tmpl w:val="4C665AB6"/>
    <w:lvl w:ilvl="0" w:tplc="64B27866">
      <w:start w:val="3"/>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3"/>
  </w:num>
  <w:num w:numId="2">
    <w:abstractNumId w:val="11"/>
  </w:num>
  <w:num w:numId="3">
    <w:abstractNumId w:val="8"/>
  </w:num>
  <w:num w:numId="4">
    <w:abstractNumId w:val="7"/>
  </w:num>
  <w:num w:numId="5">
    <w:abstractNumId w:val="9"/>
  </w:num>
  <w:num w:numId="6">
    <w:abstractNumId w:val="1"/>
  </w:num>
  <w:num w:numId="7">
    <w:abstractNumId w:val="4"/>
  </w:num>
  <w:num w:numId="8">
    <w:abstractNumId w:val="6"/>
  </w:num>
  <w:num w:numId="9">
    <w:abstractNumId w:val="5"/>
  </w:num>
  <w:num w:numId="10">
    <w:abstractNumId w:val="12"/>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4715"/>
    <w:rsid w:val="00014647"/>
    <w:rsid w:val="00021C98"/>
    <w:rsid w:val="000329AB"/>
    <w:rsid w:val="00034197"/>
    <w:rsid w:val="0004108E"/>
    <w:rsid w:val="00044DF5"/>
    <w:rsid w:val="0005649A"/>
    <w:rsid w:val="00065DF1"/>
    <w:rsid w:val="0007682D"/>
    <w:rsid w:val="000B7882"/>
    <w:rsid w:val="000C60D8"/>
    <w:rsid w:val="000E1E44"/>
    <w:rsid w:val="000F39BC"/>
    <w:rsid w:val="00100D51"/>
    <w:rsid w:val="00114CB6"/>
    <w:rsid w:val="00123996"/>
    <w:rsid w:val="00130039"/>
    <w:rsid w:val="00130BFB"/>
    <w:rsid w:val="00142036"/>
    <w:rsid w:val="00166236"/>
    <w:rsid w:val="001726FC"/>
    <w:rsid w:val="001901DE"/>
    <w:rsid w:val="0019774C"/>
    <w:rsid w:val="001A2A49"/>
    <w:rsid w:val="001A443D"/>
    <w:rsid w:val="001A4FB7"/>
    <w:rsid w:val="001C4767"/>
    <w:rsid w:val="001D5FF6"/>
    <w:rsid w:val="001E3894"/>
    <w:rsid w:val="001E5545"/>
    <w:rsid w:val="001F52DC"/>
    <w:rsid w:val="001F6496"/>
    <w:rsid w:val="001F6AD9"/>
    <w:rsid w:val="00207752"/>
    <w:rsid w:val="0021335F"/>
    <w:rsid w:val="00216B65"/>
    <w:rsid w:val="00235D7A"/>
    <w:rsid w:val="002538CB"/>
    <w:rsid w:val="00253D85"/>
    <w:rsid w:val="002676B9"/>
    <w:rsid w:val="00272CB8"/>
    <w:rsid w:val="002876C6"/>
    <w:rsid w:val="00291FAC"/>
    <w:rsid w:val="002B0A62"/>
    <w:rsid w:val="002C0C86"/>
    <w:rsid w:val="002C2240"/>
    <w:rsid w:val="002D101B"/>
    <w:rsid w:val="002E0E6C"/>
    <w:rsid w:val="002E1159"/>
    <w:rsid w:val="002E2870"/>
    <w:rsid w:val="002F3D16"/>
    <w:rsid w:val="00303975"/>
    <w:rsid w:val="00311C5B"/>
    <w:rsid w:val="00322905"/>
    <w:rsid w:val="00323838"/>
    <w:rsid w:val="00333F09"/>
    <w:rsid w:val="003346F5"/>
    <w:rsid w:val="003373EF"/>
    <w:rsid w:val="00346708"/>
    <w:rsid w:val="00352F24"/>
    <w:rsid w:val="00367429"/>
    <w:rsid w:val="0037091D"/>
    <w:rsid w:val="003B4C9B"/>
    <w:rsid w:val="003B515F"/>
    <w:rsid w:val="003F5A37"/>
    <w:rsid w:val="00407EE8"/>
    <w:rsid w:val="004104BF"/>
    <w:rsid w:val="00413B5A"/>
    <w:rsid w:val="00431633"/>
    <w:rsid w:val="00437F68"/>
    <w:rsid w:val="004407CE"/>
    <w:rsid w:val="00451072"/>
    <w:rsid w:val="00456CE3"/>
    <w:rsid w:val="00461DFC"/>
    <w:rsid w:val="00472639"/>
    <w:rsid w:val="004729A9"/>
    <w:rsid w:val="00473AD3"/>
    <w:rsid w:val="00473AE1"/>
    <w:rsid w:val="00475F6D"/>
    <w:rsid w:val="004925C1"/>
    <w:rsid w:val="00497F6E"/>
    <w:rsid w:val="004D01F2"/>
    <w:rsid w:val="005021CA"/>
    <w:rsid w:val="00513D52"/>
    <w:rsid w:val="00516A09"/>
    <w:rsid w:val="00520572"/>
    <w:rsid w:val="00542734"/>
    <w:rsid w:val="005551B0"/>
    <w:rsid w:val="00562A2B"/>
    <w:rsid w:val="00564A8E"/>
    <w:rsid w:val="005758D6"/>
    <w:rsid w:val="005768B3"/>
    <w:rsid w:val="00582126"/>
    <w:rsid w:val="005B4402"/>
    <w:rsid w:val="005B4832"/>
    <w:rsid w:val="005C529B"/>
    <w:rsid w:val="005D6123"/>
    <w:rsid w:val="005D7A7C"/>
    <w:rsid w:val="005E5126"/>
    <w:rsid w:val="00635702"/>
    <w:rsid w:val="00635D32"/>
    <w:rsid w:val="0065494D"/>
    <w:rsid w:val="00662800"/>
    <w:rsid w:val="00664A81"/>
    <w:rsid w:val="00683DA5"/>
    <w:rsid w:val="006A1420"/>
    <w:rsid w:val="006A1C1B"/>
    <w:rsid w:val="006A4A39"/>
    <w:rsid w:val="006C06B9"/>
    <w:rsid w:val="006D4FA1"/>
    <w:rsid w:val="0070420F"/>
    <w:rsid w:val="00706882"/>
    <w:rsid w:val="00710753"/>
    <w:rsid w:val="00712085"/>
    <w:rsid w:val="007224CC"/>
    <w:rsid w:val="007241BC"/>
    <w:rsid w:val="00727E4F"/>
    <w:rsid w:val="0073428B"/>
    <w:rsid w:val="00734929"/>
    <w:rsid w:val="0074234B"/>
    <w:rsid w:val="00763126"/>
    <w:rsid w:val="00790B96"/>
    <w:rsid w:val="00794280"/>
    <w:rsid w:val="007966E2"/>
    <w:rsid w:val="007A4B95"/>
    <w:rsid w:val="007D647A"/>
    <w:rsid w:val="00832430"/>
    <w:rsid w:val="00842318"/>
    <w:rsid w:val="008479E7"/>
    <w:rsid w:val="008572CF"/>
    <w:rsid w:val="0086701B"/>
    <w:rsid w:val="00870BD2"/>
    <w:rsid w:val="00881E42"/>
    <w:rsid w:val="008825FA"/>
    <w:rsid w:val="008916E9"/>
    <w:rsid w:val="008A2D7D"/>
    <w:rsid w:val="008B1A36"/>
    <w:rsid w:val="008C19C3"/>
    <w:rsid w:val="008C6D5F"/>
    <w:rsid w:val="008D110C"/>
    <w:rsid w:val="008D3CB7"/>
    <w:rsid w:val="008D79AE"/>
    <w:rsid w:val="008E24F9"/>
    <w:rsid w:val="008E523C"/>
    <w:rsid w:val="008E5587"/>
    <w:rsid w:val="008E7DB5"/>
    <w:rsid w:val="008F5408"/>
    <w:rsid w:val="009149E3"/>
    <w:rsid w:val="009150E2"/>
    <w:rsid w:val="009212D5"/>
    <w:rsid w:val="00922C52"/>
    <w:rsid w:val="00941525"/>
    <w:rsid w:val="0094424F"/>
    <w:rsid w:val="00960D03"/>
    <w:rsid w:val="00964992"/>
    <w:rsid w:val="0096606F"/>
    <w:rsid w:val="00990411"/>
    <w:rsid w:val="009A0371"/>
    <w:rsid w:val="009B2B3D"/>
    <w:rsid w:val="009E2474"/>
    <w:rsid w:val="009E6107"/>
    <w:rsid w:val="00A00524"/>
    <w:rsid w:val="00A0128B"/>
    <w:rsid w:val="00A0722B"/>
    <w:rsid w:val="00A130C8"/>
    <w:rsid w:val="00A13432"/>
    <w:rsid w:val="00A16E77"/>
    <w:rsid w:val="00A24FFC"/>
    <w:rsid w:val="00A31820"/>
    <w:rsid w:val="00A626B0"/>
    <w:rsid w:val="00A71739"/>
    <w:rsid w:val="00A7615C"/>
    <w:rsid w:val="00A76BC1"/>
    <w:rsid w:val="00A81AED"/>
    <w:rsid w:val="00A82788"/>
    <w:rsid w:val="00A865F9"/>
    <w:rsid w:val="00A955F4"/>
    <w:rsid w:val="00AA0BBA"/>
    <w:rsid w:val="00AA10F4"/>
    <w:rsid w:val="00AA3A73"/>
    <w:rsid w:val="00AB05E4"/>
    <w:rsid w:val="00AD2DDE"/>
    <w:rsid w:val="00B11DA6"/>
    <w:rsid w:val="00B176F0"/>
    <w:rsid w:val="00B24251"/>
    <w:rsid w:val="00B32F6B"/>
    <w:rsid w:val="00B40B5F"/>
    <w:rsid w:val="00B460AA"/>
    <w:rsid w:val="00B64EBE"/>
    <w:rsid w:val="00B7244F"/>
    <w:rsid w:val="00B73245"/>
    <w:rsid w:val="00B75113"/>
    <w:rsid w:val="00B839E1"/>
    <w:rsid w:val="00B85497"/>
    <w:rsid w:val="00B86AFD"/>
    <w:rsid w:val="00B87DBE"/>
    <w:rsid w:val="00B9513D"/>
    <w:rsid w:val="00B966DA"/>
    <w:rsid w:val="00BA695A"/>
    <w:rsid w:val="00BB39BA"/>
    <w:rsid w:val="00BB46B7"/>
    <w:rsid w:val="00BC24FC"/>
    <w:rsid w:val="00BD4486"/>
    <w:rsid w:val="00BD5F7E"/>
    <w:rsid w:val="00BD74A0"/>
    <w:rsid w:val="00BF0BCB"/>
    <w:rsid w:val="00BF0FDA"/>
    <w:rsid w:val="00BF7120"/>
    <w:rsid w:val="00C0133B"/>
    <w:rsid w:val="00C1431D"/>
    <w:rsid w:val="00C21B04"/>
    <w:rsid w:val="00C30983"/>
    <w:rsid w:val="00C405C3"/>
    <w:rsid w:val="00C41A63"/>
    <w:rsid w:val="00C42B08"/>
    <w:rsid w:val="00C450AD"/>
    <w:rsid w:val="00C45F5E"/>
    <w:rsid w:val="00C545C2"/>
    <w:rsid w:val="00C61F2A"/>
    <w:rsid w:val="00C75FBD"/>
    <w:rsid w:val="00C83964"/>
    <w:rsid w:val="00CA4BD6"/>
    <w:rsid w:val="00CD5D9A"/>
    <w:rsid w:val="00CF4037"/>
    <w:rsid w:val="00D054F1"/>
    <w:rsid w:val="00D26194"/>
    <w:rsid w:val="00D31835"/>
    <w:rsid w:val="00D45D22"/>
    <w:rsid w:val="00D87437"/>
    <w:rsid w:val="00D90C3B"/>
    <w:rsid w:val="00D933EC"/>
    <w:rsid w:val="00DA1703"/>
    <w:rsid w:val="00DA1EDC"/>
    <w:rsid w:val="00DB779D"/>
    <w:rsid w:val="00DB7C94"/>
    <w:rsid w:val="00DC03DF"/>
    <w:rsid w:val="00DC45E3"/>
    <w:rsid w:val="00DD61AD"/>
    <w:rsid w:val="00E37176"/>
    <w:rsid w:val="00E558E7"/>
    <w:rsid w:val="00E637BF"/>
    <w:rsid w:val="00EA27AB"/>
    <w:rsid w:val="00ED30DB"/>
    <w:rsid w:val="00EE4715"/>
    <w:rsid w:val="00EF2047"/>
    <w:rsid w:val="00EF37A5"/>
    <w:rsid w:val="00F033B0"/>
    <w:rsid w:val="00F06BDA"/>
    <w:rsid w:val="00F16323"/>
    <w:rsid w:val="00F17495"/>
    <w:rsid w:val="00F31F04"/>
    <w:rsid w:val="00F32AEF"/>
    <w:rsid w:val="00F4356B"/>
    <w:rsid w:val="00F60EFB"/>
    <w:rsid w:val="00F654BB"/>
    <w:rsid w:val="00F65792"/>
    <w:rsid w:val="00F771C4"/>
    <w:rsid w:val="00F80E55"/>
    <w:rsid w:val="00F817C5"/>
    <w:rsid w:val="00F846C4"/>
    <w:rsid w:val="00FA7DD8"/>
    <w:rsid w:val="00FD37D9"/>
    <w:rsid w:val="00FE656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14:docId w14:val="2DFBC5E5"/>
  <w15:docId w15:val="{955ACEA4-9A9E-485E-94D0-10077810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15"/>
    <w:pPr>
      <w:spacing w:after="0" w:line="240" w:lineRule="auto"/>
    </w:pPr>
    <w:rPr>
      <w:rFonts w:eastAsia="Times New Roman" w:cs="Times New Roman"/>
      <w:szCs w:val="28"/>
    </w:rPr>
  </w:style>
  <w:style w:type="paragraph" w:styleId="Heading3">
    <w:name w:val="heading 3"/>
    <w:basedOn w:val="Normal"/>
    <w:link w:val="Heading3Char"/>
    <w:uiPriority w:val="9"/>
    <w:qFormat/>
    <w:rsid w:val="002F3D1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960D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E4715"/>
    <w:rPr>
      <w:i/>
      <w:iCs/>
    </w:rPr>
  </w:style>
  <w:style w:type="character" w:customStyle="1" w:styleId="Heading3Char">
    <w:name w:val="Heading 3 Char"/>
    <w:basedOn w:val="DefaultParagraphFont"/>
    <w:link w:val="Heading3"/>
    <w:uiPriority w:val="9"/>
    <w:rsid w:val="002F3D16"/>
    <w:rPr>
      <w:rFonts w:eastAsia="Times New Roman" w:cs="Times New Roman"/>
      <w:b/>
      <w:bCs/>
      <w:sz w:val="27"/>
      <w:szCs w:val="27"/>
    </w:rPr>
  </w:style>
  <w:style w:type="character" w:styleId="Hyperlink">
    <w:name w:val="Hyperlink"/>
    <w:basedOn w:val="DefaultParagraphFont"/>
    <w:uiPriority w:val="99"/>
    <w:semiHidden/>
    <w:unhideWhenUsed/>
    <w:rsid w:val="002F3D16"/>
    <w:rPr>
      <w:color w:val="0000FF"/>
      <w:u w:val="single"/>
    </w:rPr>
  </w:style>
  <w:style w:type="table" w:styleId="TableGrid">
    <w:name w:val="Table Grid"/>
    <w:basedOn w:val="TableNormal"/>
    <w:uiPriority w:val="59"/>
    <w:rsid w:val="00D87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9B"/>
    <w:pPr>
      <w:tabs>
        <w:tab w:val="center" w:pos="4680"/>
        <w:tab w:val="right" w:pos="9360"/>
      </w:tabs>
    </w:pPr>
  </w:style>
  <w:style w:type="character" w:customStyle="1" w:styleId="HeaderChar">
    <w:name w:val="Header Char"/>
    <w:basedOn w:val="DefaultParagraphFont"/>
    <w:link w:val="Header"/>
    <w:uiPriority w:val="99"/>
    <w:rsid w:val="005C529B"/>
    <w:rPr>
      <w:rFonts w:eastAsia="Times New Roman" w:cs="Times New Roman"/>
      <w:szCs w:val="28"/>
    </w:rPr>
  </w:style>
  <w:style w:type="paragraph" w:styleId="Footer">
    <w:name w:val="footer"/>
    <w:basedOn w:val="Normal"/>
    <w:link w:val="FooterChar"/>
    <w:uiPriority w:val="99"/>
    <w:unhideWhenUsed/>
    <w:rsid w:val="005C529B"/>
    <w:pPr>
      <w:tabs>
        <w:tab w:val="center" w:pos="4680"/>
        <w:tab w:val="right" w:pos="9360"/>
      </w:tabs>
    </w:pPr>
  </w:style>
  <w:style w:type="character" w:customStyle="1" w:styleId="FooterChar">
    <w:name w:val="Footer Char"/>
    <w:basedOn w:val="DefaultParagraphFont"/>
    <w:link w:val="Footer"/>
    <w:uiPriority w:val="99"/>
    <w:rsid w:val="005C529B"/>
    <w:rPr>
      <w:rFonts w:eastAsia="Times New Roman" w:cs="Times New Roman"/>
      <w:szCs w:val="28"/>
    </w:rPr>
  </w:style>
  <w:style w:type="character" w:customStyle="1" w:styleId="Heading4Char">
    <w:name w:val="Heading 4 Char"/>
    <w:basedOn w:val="DefaultParagraphFont"/>
    <w:link w:val="Heading4"/>
    <w:uiPriority w:val="9"/>
    <w:semiHidden/>
    <w:rsid w:val="00960D03"/>
    <w:rPr>
      <w:rFonts w:asciiTheme="majorHAnsi" w:eastAsiaTheme="majorEastAsia" w:hAnsiTheme="majorHAnsi" w:cstheme="majorBidi"/>
      <w:b/>
      <w:bCs/>
      <w:i/>
      <w:iCs/>
      <w:color w:val="4F81BD" w:themeColor="accent1"/>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rsid w:val="00123996"/>
    <w:pPr>
      <w:spacing w:before="100" w:beforeAutospacing="1" w:after="100" w:afterAutospacing="1"/>
    </w:pPr>
    <w:rPr>
      <w:sz w:val="24"/>
      <w:szCs w:val="24"/>
    </w:rPr>
  </w:style>
  <w:style w:type="character" w:customStyle="1" w:styleId="Bodytext">
    <w:name w:val="Body text_"/>
    <w:link w:val="BodyText1"/>
    <w:rsid w:val="00BF7120"/>
    <w:rPr>
      <w:sz w:val="26"/>
      <w:szCs w:val="26"/>
      <w:shd w:val="clear" w:color="auto" w:fill="FFFFFF"/>
    </w:rPr>
  </w:style>
  <w:style w:type="paragraph" w:customStyle="1" w:styleId="BodyText1">
    <w:name w:val="Body Text1"/>
    <w:basedOn w:val="Normal"/>
    <w:link w:val="Bodytext"/>
    <w:qFormat/>
    <w:rsid w:val="00BF7120"/>
    <w:pPr>
      <w:widowControl w:val="0"/>
      <w:shd w:val="clear" w:color="auto" w:fill="FFFFFF"/>
      <w:spacing w:after="100" w:line="271" w:lineRule="auto"/>
      <w:ind w:firstLine="400"/>
    </w:pPr>
    <w:rPr>
      <w:rFonts w:eastAsiaTheme="minorHAnsi" w:cstheme="minorBidi"/>
      <w:sz w:val="26"/>
      <w:szCs w:val="26"/>
    </w:rPr>
  </w:style>
  <w:style w:type="paragraph" w:styleId="FootnoteText">
    <w:name w:val="footnote text"/>
    <w:basedOn w:val="Normal"/>
    <w:link w:val="FootnoteTextChar"/>
    <w:uiPriority w:val="99"/>
    <w:semiHidden/>
    <w:unhideWhenUsed/>
    <w:rsid w:val="006A1C1B"/>
    <w:rPr>
      <w:sz w:val="20"/>
      <w:szCs w:val="20"/>
    </w:rPr>
  </w:style>
  <w:style w:type="character" w:customStyle="1" w:styleId="FootnoteTextChar">
    <w:name w:val="Footnote Text Char"/>
    <w:basedOn w:val="DefaultParagraphFont"/>
    <w:link w:val="FootnoteText"/>
    <w:uiPriority w:val="99"/>
    <w:semiHidden/>
    <w:rsid w:val="006A1C1B"/>
    <w:rPr>
      <w:rFonts w:eastAsia="Times New Roman" w:cs="Times New Roman"/>
      <w:sz w:val="20"/>
      <w:szCs w:val="20"/>
    </w:rPr>
  </w:style>
  <w:style w:type="character" w:styleId="FootnoteReference">
    <w:name w:val="footnote reference"/>
    <w:basedOn w:val="DefaultParagraphFont"/>
    <w:uiPriority w:val="99"/>
    <w:semiHidden/>
    <w:unhideWhenUsed/>
    <w:rsid w:val="006A1C1B"/>
    <w:rPr>
      <w:vertAlign w:val="superscript"/>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8572CF"/>
    <w:rPr>
      <w:rFonts w:eastAsia="Times New Roman" w:cs="Times New Roman"/>
      <w:sz w:val="24"/>
      <w:szCs w:val="24"/>
    </w:rPr>
  </w:style>
  <w:style w:type="character" w:customStyle="1" w:styleId="bodytextindent-h1">
    <w:name w:val="bodytextindent-h1"/>
    <w:basedOn w:val="DefaultParagraphFont"/>
    <w:rsid w:val="00DA1EDC"/>
    <w:rPr>
      <w:rFonts w:ascii=".VnTime" w:hAnsi=".VnTime" w:hint="default"/>
      <w:i/>
      <w:iCs/>
      <w:sz w:val="26"/>
      <w:szCs w:val="26"/>
    </w:rPr>
  </w:style>
  <w:style w:type="paragraph" w:styleId="ListParagraph">
    <w:name w:val="List Paragraph"/>
    <w:basedOn w:val="Normal"/>
    <w:uiPriority w:val="34"/>
    <w:qFormat/>
    <w:rsid w:val="00DA1EDC"/>
    <w:pPr>
      <w:spacing w:after="200" w:line="276" w:lineRule="auto"/>
      <w:ind w:left="720"/>
      <w:contextualSpacing/>
    </w:pPr>
    <w:rPr>
      <w:rFonts w:asciiTheme="minorHAnsi" w:eastAsiaTheme="minorHAnsi" w:hAnsiTheme="minorHAnsi" w:cstheme="minorBidi"/>
      <w:sz w:val="22"/>
      <w:szCs w:val="22"/>
    </w:rPr>
  </w:style>
  <w:style w:type="paragraph" w:customStyle="1" w:styleId="BodyText2">
    <w:name w:val="Body Text2"/>
    <w:basedOn w:val="Normal"/>
    <w:qFormat/>
    <w:rsid w:val="001E5545"/>
    <w:pPr>
      <w:widowControl w:val="0"/>
      <w:shd w:val="clear" w:color="auto" w:fill="FFFFFF"/>
      <w:spacing w:after="120" w:line="269" w:lineRule="auto"/>
      <w:ind w:firstLine="400"/>
    </w:pPr>
    <w:rPr>
      <w:rFonts w:asciiTheme="minorHAnsi" w:eastAsiaTheme="minorHAnsi" w:hAnsiTheme="minorHAnsi" w:cstheme="minorBidi"/>
    </w:rPr>
  </w:style>
  <w:style w:type="character" w:customStyle="1" w:styleId="Heading1">
    <w:name w:val="Heading #1_"/>
    <w:basedOn w:val="DefaultParagraphFont"/>
    <w:link w:val="Heading10"/>
    <w:rsid w:val="008A2D7D"/>
    <w:rPr>
      <w:rFonts w:eastAsia="Times New Roman" w:cs="Times New Roman"/>
      <w:b/>
      <w:bCs/>
      <w:szCs w:val="28"/>
      <w:shd w:val="clear" w:color="auto" w:fill="FFFFFF"/>
    </w:rPr>
  </w:style>
  <w:style w:type="paragraph" w:customStyle="1" w:styleId="Heading10">
    <w:name w:val="Heading #1"/>
    <w:basedOn w:val="Normal"/>
    <w:link w:val="Heading1"/>
    <w:rsid w:val="008A2D7D"/>
    <w:pPr>
      <w:widowControl w:val="0"/>
      <w:shd w:val="clear" w:color="auto" w:fill="FFFFFF"/>
      <w:spacing w:line="269" w:lineRule="auto"/>
      <w:ind w:left="1240"/>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420">
      <w:bodyDiv w:val="1"/>
      <w:marLeft w:val="0"/>
      <w:marRight w:val="0"/>
      <w:marTop w:val="0"/>
      <w:marBottom w:val="0"/>
      <w:divBdr>
        <w:top w:val="none" w:sz="0" w:space="0" w:color="auto"/>
        <w:left w:val="none" w:sz="0" w:space="0" w:color="auto"/>
        <w:bottom w:val="none" w:sz="0" w:space="0" w:color="auto"/>
        <w:right w:val="none" w:sz="0" w:space="0" w:color="auto"/>
      </w:divBdr>
    </w:div>
    <w:div w:id="544412439">
      <w:bodyDiv w:val="1"/>
      <w:marLeft w:val="0"/>
      <w:marRight w:val="0"/>
      <w:marTop w:val="0"/>
      <w:marBottom w:val="0"/>
      <w:divBdr>
        <w:top w:val="none" w:sz="0" w:space="0" w:color="auto"/>
        <w:left w:val="none" w:sz="0" w:space="0" w:color="auto"/>
        <w:bottom w:val="none" w:sz="0" w:space="0" w:color="auto"/>
        <w:right w:val="none" w:sz="0" w:space="0" w:color="auto"/>
      </w:divBdr>
    </w:div>
    <w:div w:id="1040011768">
      <w:bodyDiv w:val="1"/>
      <w:marLeft w:val="0"/>
      <w:marRight w:val="0"/>
      <w:marTop w:val="0"/>
      <w:marBottom w:val="0"/>
      <w:divBdr>
        <w:top w:val="none" w:sz="0" w:space="0" w:color="auto"/>
        <w:left w:val="none" w:sz="0" w:space="0" w:color="auto"/>
        <w:bottom w:val="none" w:sz="0" w:space="0" w:color="auto"/>
        <w:right w:val="none" w:sz="0" w:space="0" w:color="auto"/>
      </w:divBdr>
    </w:div>
    <w:div w:id="16645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D5FA-8C1F-4319-A678-80097F8A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Thu Diu</cp:lastModifiedBy>
  <cp:revision>257</cp:revision>
  <dcterms:created xsi:type="dcterms:W3CDTF">2023-08-11T01:43:00Z</dcterms:created>
  <dcterms:modified xsi:type="dcterms:W3CDTF">2025-07-15T11:38:00Z</dcterms:modified>
</cp:coreProperties>
</file>